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4721" w14:textId="77777777" w:rsidR="00FC2576" w:rsidRDefault="00FC2576" w:rsidP="00FC2576">
      <w:pPr>
        <w:pStyle w:val="Titolo1"/>
        <w:rPr>
          <w:color w:val="1F3864" w:themeColor="accent1" w:themeShade="80"/>
        </w:rPr>
      </w:pPr>
    </w:p>
    <w:p w14:paraId="1198164E" w14:textId="175896D8" w:rsidR="00E246DD" w:rsidRDefault="00542D9B" w:rsidP="00FC2576">
      <w:pPr>
        <w:pStyle w:val="Titolo1"/>
        <w:jc w:val="center"/>
        <w:rPr>
          <w:color w:val="1F3864" w:themeColor="accent1" w:themeShade="80"/>
        </w:rPr>
      </w:pPr>
      <w:r w:rsidRPr="00CC1E5F">
        <w:rPr>
          <w:noProof/>
          <w:color w:val="1F3864" w:themeColor="accent1" w:themeShade="80"/>
        </w:rPr>
        <w:drawing>
          <wp:anchor distT="0" distB="0" distL="114300" distR="114300" simplePos="0" relativeHeight="251658240" behindDoc="0" locked="0" layoutInCell="1" allowOverlap="1" wp14:anchorId="4684B7FE" wp14:editId="7A791EF2">
            <wp:simplePos x="0" y="0"/>
            <wp:positionH relativeFrom="margin">
              <wp:posOffset>3836035</wp:posOffset>
            </wp:positionH>
            <wp:positionV relativeFrom="margin">
              <wp:posOffset>-781050</wp:posOffset>
            </wp:positionV>
            <wp:extent cx="2552700" cy="810267"/>
            <wp:effectExtent l="0" t="0" r="0" b="8890"/>
            <wp:wrapSquare wrapText="bothSides"/>
            <wp:docPr id="820753294"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53294" name="Picture 3" descr="A close 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52700" cy="810267"/>
                    </a:xfrm>
                    <a:prstGeom prst="rect">
                      <a:avLst/>
                    </a:prstGeom>
                  </pic:spPr>
                </pic:pic>
              </a:graphicData>
            </a:graphic>
          </wp:anchor>
        </w:drawing>
      </w:r>
      <w:r w:rsidR="003E1EF6" w:rsidRPr="00CC1E5F">
        <w:rPr>
          <w:color w:val="1F3864" w:themeColor="accent1" w:themeShade="80"/>
        </w:rPr>
        <w:t>S</w:t>
      </w:r>
      <w:r w:rsidR="00FC2576">
        <w:rPr>
          <w:color w:val="1F3864" w:themeColor="accent1" w:themeShade="80"/>
        </w:rPr>
        <w:t xml:space="preserve">trategic Alliance of Catholic </w:t>
      </w:r>
      <w:r w:rsidR="00826876" w:rsidRPr="00CC1E5F">
        <w:rPr>
          <w:color w:val="1F3864" w:themeColor="accent1" w:themeShade="80"/>
        </w:rPr>
        <w:t>Research</w:t>
      </w:r>
      <w:r w:rsidR="00FC2576">
        <w:rPr>
          <w:color w:val="1F3864" w:themeColor="accent1" w:themeShade="80"/>
        </w:rPr>
        <w:t xml:space="preserve"> Universities (SACRU)</w:t>
      </w:r>
      <w:r w:rsidR="00FC2576">
        <w:rPr>
          <w:color w:val="1F3864" w:themeColor="accent1" w:themeShade="80"/>
        </w:rPr>
        <w:br/>
        <w:t xml:space="preserve">Research </w:t>
      </w:r>
      <w:r w:rsidR="003E1EF6" w:rsidRPr="00CC1E5F">
        <w:rPr>
          <w:color w:val="1F3864" w:themeColor="accent1" w:themeShade="80"/>
        </w:rPr>
        <w:t>Mobility</w:t>
      </w:r>
      <w:r w:rsidR="2D97B5F1" w:rsidRPr="00CC1E5F">
        <w:rPr>
          <w:color w:val="1F3864" w:themeColor="accent1" w:themeShade="80"/>
        </w:rPr>
        <w:t xml:space="preserve"> Fund</w:t>
      </w:r>
      <w:r w:rsidR="00041AD2" w:rsidRPr="00CC1E5F">
        <w:rPr>
          <w:color w:val="1F3864" w:themeColor="accent1" w:themeShade="80"/>
        </w:rPr>
        <w:t>ing</w:t>
      </w:r>
    </w:p>
    <w:p w14:paraId="73BB7E9A" w14:textId="77777777" w:rsidR="0015208F" w:rsidRPr="0015208F" w:rsidRDefault="0015208F" w:rsidP="0015208F"/>
    <w:p w14:paraId="4A2813CE" w14:textId="129C638A" w:rsidR="0034266D" w:rsidRPr="00CC1E5F" w:rsidRDefault="006123F8" w:rsidP="00CC1E5F">
      <w:pPr>
        <w:pStyle w:val="Titolo2"/>
        <w:rPr>
          <w:b/>
          <w:bCs/>
          <w:color w:val="auto"/>
        </w:rPr>
      </w:pPr>
      <w:r w:rsidRPr="00CC1E5F">
        <w:rPr>
          <w:b/>
          <w:bCs/>
          <w:color w:val="auto"/>
        </w:rPr>
        <w:t>Purpos</w:t>
      </w:r>
      <w:r w:rsidR="009F63E5" w:rsidRPr="00CC1E5F">
        <w:rPr>
          <w:b/>
          <w:bCs/>
          <w:color w:val="auto"/>
        </w:rPr>
        <w:t>e</w:t>
      </w:r>
    </w:p>
    <w:p w14:paraId="225E736C" w14:textId="307FE588" w:rsidR="00CC1E5F" w:rsidRDefault="00FC2576" w:rsidP="00CC1E5F">
      <w:pPr>
        <w:pStyle w:val="Titolo2"/>
        <w:jc w:val="both"/>
        <w:rPr>
          <w:b/>
          <w:bCs/>
          <w:i/>
          <w:iCs/>
          <w:color w:val="1F3864" w:themeColor="accent1" w:themeShade="80"/>
        </w:rPr>
      </w:pPr>
      <w:r w:rsidRPr="00FC2576">
        <w:rPr>
          <w:b/>
          <w:bCs/>
          <w:i/>
          <w:iCs/>
          <w:color w:val="1F3864" w:themeColor="accent1" w:themeShade="80"/>
        </w:rPr>
        <w:t>SACRU is an international network that includes the Australian Catholic University (Australia), Boston College (USA), Pontificia Universidad Católica de Chile (Chile), Pontifícia Universidade Católica do Rio de Janeiro (Brazil), Sophia University (Japan), Universidade Católica Portuguesa (Portugal), Università Cattolica del Sacro Cuore (Italy), and Universitat Ramon Llull (Spain). SACRU's mission is to promote global cooperation among research-intensive Catholic universities, advancing world-leading knowledge and higher education for the common good. The Alliance supports a transdisciplinary approach, encouraging academics to work together to tackle global challenges.</w:t>
      </w:r>
      <w:r>
        <w:rPr>
          <w:b/>
          <w:bCs/>
          <w:i/>
          <w:iCs/>
          <w:color w:val="1F3864" w:themeColor="accent1" w:themeShade="80"/>
        </w:rPr>
        <w:t xml:space="preserve"> The purpose of the SACRU Research Mobility Funding is t</w:t>
      </w:r>
      <w:r w:rsidR="006123F8" w:rsidRPr="000F6A51">
        <w:rPr>
          <w:b/>
          <w:bCs/>
          <w:i/>
          <w:iCs/>
          <w:color w:val="1F3864" w:themeColor="accent1" w:themeShade="80"/>
        </w:rPr>
        <w:t xml:space="preserve">o </w:t>
      </w:r>
      <w:r w:rsidR="009F63E5" w:rsidRPr="000F6A51">
        <w:rPr>
          <w:b/>
          <w:bCs/>
          <w:i/>
          <w:iCs/>
          <w:color w:val="1F3864" w:themeColor="accent1" w:themeShade="80"/>
        </w:rPr>
        <w:t xml:space="preserve">foster and support </w:t>
      </w:r>
      <w:r w:rsidR="00D41D47" w:rsidRPr="000F6A51">
        <w:rPr>
          <w:b/>
          <w:bCs/>
          <w:i/>
          <w:iCs/>
          <w:color w:val="1F3864" w:themeColor="accent1" w:themeShade="80"/>
        </w:rPr>
        <w:t xml:space="preserve">university cooperation and collaboration by supporting programs </w:t>
      </w:r>
      <w:r w:rsidR="005E7942" w:rsidRPr="000F6A51">
        <w:rPr>
          <w:b/>
          <w:bCs/>
          <w:i/>
          <w:iCs/>
          <w:color w:val="1F3864" w:themeColor="accent1" w:themeShade="80"/>
        </w:rPr>
        <w:t xml:space="preserve">that enable </w:t>
      </w:r>
      <w:r w:rsidR="0020275A" w:rsidRPr="000F6A51">
        <w:rPr>
          <w:b/>
          <w:bCs/>
          <w:i/>
          <w:iCs/>
          <w:color w:val="1F3864" w:themeColor="accent1" w:themeShade="80"/>
        </w:rPr>
        <w:t xml:space="preserve">mobility of </w:t>
      </w:r>
      <w:r w:rsidR="005E7942" w:rsidRPr="000F6A51">
        <w:rPr>
          <w:b/>
          <w:bCs/>
          <w:i/>
          <w:iCs/>
          <w:color w:val="1F3864" w:themeColor="accent1" w:themeShade="80"/>
        </w:rPr>
        <w:t xml:space="preserve">research students </w:t>
      </w:r>
      <w:r w:rsidR="005669A3" w:rsidRPr="000F6A51">
        <w:rPr>
          <w:b/>
          <w:bCs/>
          <w:i/>
          <w:iCs/>
          <w:color w:val="1F3864" w:themeColor="accent1" w:themeShade="80"/>
        </w:rPr>
        <w:t>across</w:t>
      </w:r>
      <w:r w:rsidR="005E7942" w:rsidRPr="000F6A51">
        <w:rPr>
          <w:b/>
          <w:bCs/>
          <w:i/>
          <w:iCs/>
          <w:color w:val="1F3864" w:themeColor="accent1" w:themeShade="80"/>
        </w:rPr>
        <w:t xml:space="preserve"> SACRU member </w:t>
      </w:r>
      <w:r w:rsidR="00CC1E5F" w:rsidRPr="000F6A51">
        <w:rPr>
          <w:b/>
          <w:bCs/>
          <w:i/>
          <w:iCs/>
          <w:color w:val="1F3864" w:themeColor="accent1" w:themeShade="80"/>
        </w:rPr>
        <w:t>institutions.</w:t>
      </w:r>
    </w:p>
    <w:p w14:paraId="64FC2D9A" w14:textId="77777777" w:rsidR="0015208F" w:rsidRPr="0015208F" w:rsidRDefault="0015208F" w:rsidP="0015208F"/>
    <w:p w14:paraId="30F215D8" w14:textId="109240AF" w:rsidR="00065A2E" w:rsidRPr="00CC1E5F" w:rsidRDefault="0093371E" w:rsidP="00CC1E5F">
      <w:pPr>
        <w:pStyle w:val="Titolo2"/>
        <w:jc w:val="both"/>
        <w:rPr>
          <w:b/>
          <w:bCs/>
          <w:color w:val="auto"/>
        </w:rPr>
      </w:pPr>
      <w:r w:rsidRPr="00CC1E5F">
        <w:rPr>
          <w:b/>
          <w:bCs/>
          <w:color w:val="auto"/>
        </w:rPr>
        <w:t>Scope</w:t>
      </w:r>
    </w:p>
    <w:p w14:paraId="126F3D33" w14:textId="544002D1" w:rsidR="0093371E" w:rsidRPr="00CC1E5F" w:rsidRDefault="13E6336F" w:rsidP="00CC1E5F">
      <w:pPr>
        <w:jc w:val="both"/>
      </w:pPr>
      <w:r w:rsidRPr="00CC1E5F">
        <w:t xml:space="preserve">Applications for funding </w:t>
      </w:r>
      <w:r w:rsidR="0001B9C5" w:rsidRPr="00CC1E5F">
        <w:t xml:space="preserve">from across </w:t>
      </w:r>
      <w:r w:rsidR="0020275A" w:rsidRPr="00CC1E5F">
        <w:t>SACRU</w:t>
      </w:r>
      <w:r w:rsidR="00DD7C1D" w:rsidRPr="00CC1E5F">
        <w:t xml:space="preserve"> members </w:t>
      </w:r>
      <w:r w:rsidRPr="00CC1E5F">
        <w:t xml:space="preserve">will be considered for </w:t>
      </w:r>
      <w:r w:rsidR="2D97B5F1" w:rsidRPr="00CC1E5F">
        <w:t>initiative</w:t>
      </w:r>
      <w:r w:rsidR="6DB6F32C" w:rsidRPr="00CC1E5F">
        <w:t>s</w:t>
      </w:r>
      <w:r w:rsidR="2D97B5F1" w:rsidRPr="00CC1E5F">
        <w:t xml:space="preserve"> that</w:t>
      </w:r>
      <w:r w:rsidR="004643E7" w:rsidRPr="00CC1E5F">
        <w:t xml:space="preserve"> demonstrate the following</w:t>
      </w:r>
      <w:r w:rsidR="2D97B5F1" w:rsidRPr="00CC1E5F">
        <w:t>:</w:t>
      </w:r>
    </w:p>
    <w:p w14:paraId="3B2A2D22" w14:textId="7AA6BA61" w:rsidR="00DD7C1D" w:rsidRPr="00CC1E5F" w:rsidRDefault="00DD7C1D" w:rsidP="00CC1E5F">
      <w:pPr>
        <w:pStyle w:val="Paragrafoelenco"/>
        <w:numPr>
          <w:ilvl w:val="0"/>
          <w:numId w:val="4"/>
        </w:numPr>
        <w:jc w:val="both"/>
      </w:pPr>
      <w:r w:rsidRPr="00CC1E5F">
        <w:t>Support</w:t>
      </w:r>
      <w:r w:rsidR="001C0A0D" w:rsidRPr="00CC1E5F">
        <w:t>s</w:t>
      </w:r>
      <w:r w:rsidRPr="00CC1E5F">
        <w:t xml:space="preserve"> the mobility of </w:t>
      </w:r>
      <w:r w:rsidR="00BC2390" w:rsidRPr="00CC1E5F">
        <w:t xml:space="preserve">research students from </w:t>
      </w:r>
      <w:r w:rsidR="00F52854">
        <w:t>three</w:t>
      </w:r>
      <w:r w:rsidR="00BC2390" w:rsidRPr="00CC1E5F">
        <w:t xml:space="preserve"> or more SACRU member </w:t>
      </w:r>
      <w:r w:rsidR="00F37CB4" w:rsidRPr="00CC1E5F">
        <w:t>institutions,</w:t>
      </w:r>
    </w:p>
    <w:p w14:paraId="671390A3" w14:textId="7BCD8679" w:rsidR="0093371E" w:rsidRPr="00CC1E5F" w:rsidRDefault="00C118F4" w:rsidP="00CC1E5F">
      <w:pPr>
        <w:pStyle w:val="Paragrafoelenco"/>
        <w:numPr>
          <w:ilvl w:val="0"/>
          <w:numId w:val="4"/>
        </w:numPr>
        <w:jc w:val="both"/>
      </w:pPr>
      <w:r w:rsidRPr="00CC1E5F">
        <w:t>h</w:t>
      </w:r>
      <w:r w:rsidR="00F37CB4" w:rsidRPr="00CC1E5F">
        <w:t>as</w:t>
      </w:r>
      <w:r w:rsidR="0093371E" w:rsidRPr="00CC1E5F">
        <w:t xml:space="preserve"> defined outcomes and </w:t>
      </w:r>
      <w:r w:rsidR="00A91E9B" w:rsidRPr="00CC1E5F">
        <w:t xml:space="preserve">can be delivered </w:t>
      </w:r>
      <w:r w:rsidR="00941156" w:rsidRPr="00CC1E5F">
        <w:t xml:space="preserve">within the </w:t>
      </w:r>
      <w:r w:rsidR="007C1CFA" w:rsidRPr="00CC1E5F">
        <w:t>upcoming</w:t>
      </w:r>
      <w:r w:rsidR="00941156" w:rsidRPr="00CC1E5F">
        <w:t xml:space="preserve"> </w:t>
      </w:r>
      <w:r w:rsidR="00A91E9B" w:rsidRPr="00CC1E5F">
        <w:t>calendar</w:t>
      </w:r>
      <w:r w:rsidR="00941156" w:rsidRPr="00CC1E5F">
        <w:t xml:space="preserve"> year</w:t>
      </w:r>
      <w:r w:rsidR="00F37CB4" w:rsidRPr="00CC1E5F">
        <w:t>,</w:t>
      </w:r>
    </w:p>
    <w:p w14:paraId="20C2784B" w14:textId="77777777" w:rsidR="0015208F" w:rsidRPr="0015208F" w:rsidRDefault="004D3AD2" w:rsidP="003E105E">
      <w:pPr>
        <w:pStyle w:val="Paragrafoelenco"/>
        <w:numPr>
          <w:ilvl w:val="0"/>
          <w:numId w:val="4"/>
        </w:numPr>
        <w:jc w:val="both"/>
        <w:rPr>
          <w:b/>
          <w:bCs/>
        </w:rPr>
      </w:pPr>
      <w:r w:rsidRPr="00CC1E5F">
        <w:t xml:space="preserve">fosters global cooperation with the </w:t>
      </w:r>
      <w:r w:rsidR="000009BB" w:rsidRPr="00CC1E5F">
        <w:t xml:space="preserve">goal of advancing world leading knowledge and </w:t>
      </w:r>
      <w:r w:rsidR="00F37CB4" w:rsidRPr="00CC1E5F">
        <w:t>higher education</w:t>
      </w:r>
      <w:r w:rsidR="003E105E">
        <w:t xml:space="preserve"> aligned with Catholic mission and</w:t>
      </w:r>
      <w:r w:rsidR="00F37CB4" w:rsidRPr="00CC1E5F">
        <w:t xml:space="preserve"> the common good.</w:t>
      </w:r>
    </w:p>
    <w:p w14:paraId="2F8E5D6F" w14:textId="535C8E0D" w:rsidR="0015208F" w:rsidRPr="0015208F" w:rsidRDefault="003E105E" w:rsidP="003E105E">
      <w:pPr>
        <w:pStyle w:val="Paragrafoelenco"/>
        <w:numPr>
          <w:ilvl w:val="0"/>
          <w:numId w:val="4"/>
        </w:numPr>
        <w:jc w:val="both"/>
        <w:rPr>
          <w:b/>
          <w:bCs/>
        </w:rPr>
      </w:pPr>
      <w:r>
        <w:t>Is focused on research students (Masters and Doctorate) or early career researchers with no more than 6 years’ experience as a researcher.</w:t>
      </w:r>
    </w:p>
    <w:p w14:paraId="4A8E8D9C" w14:textId="6C12FD5A" w:rsidR="00C6136E" w:rsidRPr="0015208F" w:rsidRDefault="7C4A10C8" w:rsidP="0015208F">
      <w:pPr>
        <w:jc w:val="both"/>
        <w:rPr>
          <w:b/>
          <w:bCs/>
          <w:sz w:val="26"/>
          <w:szCs w:val="26"/>
        </w:rPr>
      </w:pPr>
      <w:r w:rsidRPr="0015208F">
        <w:rPr>
          <w:b/>
          <w:bCs/>
          <w:sz w:val="26"/>
          <w:szCs w:val="26"/>
        </w:rPr>
        <w:t>Timing</w:t>
      </w:r>
    </w:p>
    <w:p w14:paraId="53C6C5B4" w14:textId="3DD50FC5" w:rsidR="009E0138" w:rsidRPr="00CC1E5F" w:rsidRDefault="004E02BE" w:rsidP="00CC1E5F">
      <w:pPr>
        <w:pStyle w:val="Paragrafoelenco"/>
        <w:numPr>
          <w:ilvl w:val="0"/>
          <w:numId w:val="11"/>
        </w:numPr>
        <w:jc w:val="both"/>
      </w:pPr>
      <w:r w:rsidRPr="00CC1E5F">
        <w:t>Applications must be submitted</w:t>
      </w:r>
      <w:r w:rsidR="003E105E">
        <w:t xml:space="preserve"> to the SACRU Secretariat</w:t>
      </w:r>
      <w:r w:rsidR="00FC2576">
        <w:t xml:space="preserve"> (</w:t>
      </w:r>
      <w:hyperlink r:id="rId12" w:history="1">
        <w:r w:rsidR="00474156" w:rsidRPr="0029261F">
          <w:rPr>
            <w:rStyle w:val="Collegamentoipertestuale"/>
          </w:rPr>
          <w:t>sacru.alliance@unicatt.it</w:t>
        </w:r>
      </w:hyperlink>
      <w:r w:rsidR="00474156">
        <w:t>)</w:t>
      </w:r>
      <w:r w:rsidR="00143793" w:rsidRPr="00CC1E5F">
        <w:t xml:space="preserve"> by </w:t>
      </w:r>
      <w:r w:rsidR="00FC2576">
        <w:t xml:space="preserve">no later than </w:t>
      </w:r>
      <w:r w:rsidR="005163A0">
        <w:t>Friday</w:t>
      </w:r>
      <w:r w:rsidR="00FC2576">
        <w:t xml:space="preserve">, </w:t>
      </w:r>
      <w:r w:rsidR="005163A0">
        <w:t>November</w:t>
      </w:r>
      <w:r w:rsidR="00FC2576">
        <w:t xml:space="preserve"> </w:t>
      </w:r>
      <w:r w:rsidR="005163A0">
        <w:t>1</w:t>
      </w:r>
      <w:r w:rsidR="00FC2576">
        <w:t xml:space="preserve">, 2024. </w:t>
      </w:r>
    </w:p>
    <w:p w14:paraId="5DFC12BF" w14:textId="617ED9D0" w:rsidR="00B774B8" w:rsidRPr="00CC1E5F" w:rsidRDefault="00B774B8" w:rsidP="00CC1E5F">
      <w:pPr>
        <w:pStyle w:val="Titolo2"/>
        <w:jc w:val="both"/>
        <w:rPr>
          <w:b/>
          <w:bCs/>
          <w:color w:val="auto"/>
        </w:rPr>
      </w:pPr>
      <w:r w:rsidRPr="00CC1E5F">
        <w:rPr>
          <w:b/>
          <w:bCs/>
          <w:color w:val="auto"/>
        </w:rPr>
        <w:t>Quantum</w:t>
      </w:r>
    </w:p>
    <w:p w14:paraId="41FF5FC4" w14:textId="0E4FF0DA" w:rsidR="00CC1E5F" w:rsidRDefault="001053B9" w:rsidP="00CC1E5F">
      <w:pPr>
        <w:pStyle w:val="Paragrafoelenco"/>
        <w:numPr>
          <w:ilvl w:val="0"/>
          <w:numId w:val="9"/>
        </w:numPr>
        <w:jc w:val="both"/>
      </w:pPr>
      <w:r w:rsidRPr="00CC1E5F">
        <w:t>Maximum per project:</w:t>
      </w:r>
      <w:r w:rsidR="0071015A" w:rsidRPr="00CC1E5F">
        <w:t xml:space="preserve"> 10,000 Euro</w:t>
      </w:r>
      <w:r w:rsidRPr="00CC1E5F">
        <w:t>s</w:t>
      </w:r>
    </w:p>
    <w:p w14:paraId="045FC0FC" w14:textId="5B9FEE25" w:rsidR="003E105E" w:rsidRPr="00CC1E5F" w:rsidRDefault="003E105E" w:rsidP="00CC1E5F">
      <w:pPr>
        <w:pStyle w:val="Paragrafoelenco"/>
        <w:numPr>
          <w:ilvl w:val="0"/>
          <w:numId w:val="9"/>
        </w:numPr>
        <w:jc w:val="both"/>
      </w:pPr>
      <w:r>
        <w:t xml:space="preserve">Funds may be used to assist with the cost of </w:t>
      </w:r>
      <w:r w:rsidR="0096404D">
        <w:t>travel,</w:t>
      </w:r>
      <w:r>
        <w:t xml:space="preserve"> </w:t>
      </w:r>
      <w:r w:rsidR="0015208F">
        <w:t>including</w:t>
      </w:r>
      <w:r>
        <w:t xml:space="preserve"> flights and accommodation, venue hire, </w:t>
      </w:r>
      <w:r w:rsidR="0015208F">
        <w:t>external presenters or facilitators.</w:t>
      </w:r>
    </w:p>
    <w:p w14:paraId="1250A753" w14:textId="2E7320DE" w:rsidR="0E0B1F06" w:rsidRPr="00CC1E5F" w:rsidRDefault="0E0B1F06" w:rsidP="00CC1E5F">
      <w:pPr>
        <w:pStyle w:val="Titolo2"/>
        <w:jc w:val="both"/>
        <w:rPr>
          <w:b/>
          <w:bCs/>
          <w:color w:val="auto"/>
        </w:rPr>
      </w:pPr>
      <w:r w:rsidRPr="00CC1E5F">
        <w:rPr>
          <w:b/>
          <w:bCs/>
          <w:color w:val="auto"/>
        </w:rPr>
        <w:t>Evaluation Criteria</w:t>
      </w:r>
      <w:r w:rsidR="004643E7" w:rsidRPr="00CC1E5F">
        <w:rPr>
          <w:b/>
          <w:bCs/>
          <w:color w:val="auto"/>
        </w:rPr>
        <w:t xml:space="preserve"> </w:t>
      </w:r>
    </w:p>
    <w:p w14:paraId="54827E18" w14:textId="700EDC03" w:rsidR="005918A1" w:rsidRPr="00CC1E5F" w:rsidRDefault="005320DE" w:rsidP="00CC1E5F">
      <w:pPr>
        <w:pStyle w:val="Titolo3"/>
        <w:jc w:val="both"/>
        <w:rPr>
          <w:color w:val="auto"/>
        </w:rPr>
      </w:pPr>
      <w:r w:rsidRPr="00CC1E5F">
        <w:rPr>
          <w:color w:val="auto"/>
        </w:rPr>
        <w:t>The proposal:</w:t>
      </w:r>
    </w:p>
    <w:p w14:paraId="29717E27" w14:textId="057ED99E" w:rsidR="0E0B1F06" w:rsidRPr="00CC1E5F" w:rsidRDefault="005B423D" w:rsidP="00CC1E5F">
      <w:pPr>
        <w:pStyle w:val="Paragrafoelenco"/>
        <w:numPr>
          <w:ilvl w:val="0"/>
          <w:numId w:val="3"/>
        </w:numPr>
        <w:jc w:val="both"/>
        <w:rPr>
          <w:rFonts w:eastAsiaTheme="minorEastAsia"/>
        </w:rPr>
      </w:pPr>
      <w:r w:rsidRPr="00CC1E5F">
        <w:rPr>
          <w:rFonts w:eastAsiaTheme="minorEastAsia"/>
        </w:rPr>
        <w:t>Must a</w:t>
      </w:r>
      <w:r w:rsidR="0E0B1F06" w:rsidRPr="00CC1E5F">
        <w:rPr>
          <w:rFonts w:eastAsiaTheme="minorEastAsia"/>
        </w:rPr>
        <w:t>lign</w:t>
      </w:r>
      <w:r w:rsidR="005320DE" w:rsidRPr="00CC1E5F">
        <w:rPr>
          <w:rFonts w:eastAsiaTheme="minorEastAsia"/>
        </w:rPr>
        <w:t xml:space="preserve"> </w:t>
      </w:r>
      <w:r w:rsidR="0E0B1F06" w:rsidRPr="00CC1E5F">
        <w:rPr>
          <w:rFonts w:eastAsiaTheme="minorEastAsia"/>
        </w:rPr>
        <w:t xml:space="preserve">with the </w:t>
      </w:r>
      <w:r w:rsidR="00A84378" w:rsidRPr="00CC1E5F">
        <w:rPr>
          <w:rFonts w:eastAsiaTheme="minorEastAsia"/>
        </w:rPr>
        <w:t>Vision and Mission of SACRU</w:t>
      </w:r>
      <w:r w:rsidR="003E105E">
        <w:rPr>
          <w:rFonts w:eastAsiaTheme="minorEastAsia"/>
        </w:rPr>
        <w:t xml:space="preserve"> as a network of Catholic research universities</w:t>
      </w:r>
      <w:r w:rsidR="00EE3F6D" w:rsidRPr="00CC1E5F">
        <w:rPr>
          <w:rFonts w:eastAsiaTheme="minorEastAsia"/>
        </w:rPr>
        <w:t>,</w:t>
      </w:r>
    </w:p>
    <w:p w14:paraId="7E8CAD82" w14:textId="4881EF28" w:rsidR="0E0B1F06" w:rsidRPr="00CC1E5F" w:rsidRDefault="005B423D" w:rsidP="00CC1E5F">
      <w:pPr>
        <w:pStyle w:val="Paragrafoelenco"/>
        <w:numPr>
          <w:ilvl w:val="0"/>
          <w:numId w:val="3"/>
        </w:numPr>
        <w:jc w:val="both"/>
        <w:rPr>
          <w:rFonts w:eastAsiaTheme="minorEastAsia"/>
        </w:rPr>
      </w:pPr>
      <w:r w:rsidRPr="00CC1E5F">
        <w:rPr>
          <w:rFonts w:eastAsiaTheme="minorEastAsia"/>
        </w:rPr>
        <w:lastRenderedPageBreak/>
        <w:t>Must d</w:t>
      </w:r>
      <w:r w:rsidR="0E0B1F06" w:rsidRPr="00CC1E5F">
        <w:rPr>
          <w:rFonts w:eastAsiaTheme="minorEastAsia"/>
        </w:rPr>
        <w:t>emonstrat</w:t>
      </w:r>
      <w:r w:rsidR="005320DE" w:rsidRPr="00CC1E5F">
        <w:rPr>
          <w:rFonts w:eastAsiaTheme="minorEastAsia"/>
        </w:rPr>
        <w:t>e</w:t>
      </w:r>
      <w:r w:rsidR="007A27EB" w:rsidRPr="00CC1E5F">
        <w:rPr>
          <w:rFonts w:eastAsiaTheme="minorEastAsia"/>
        </w:rPr>
        <w:t xml:space="preserve"> clearly defined</w:t>
      </w:r>
      <w:r w:rsidR="0E0B1F06" w:rsidRPr="00CC1E5F">
        <w:rPr>
          <w:rFonts w:eastAsiaTheme="minorEastAsia"/>
        </w:rPr>
        <w:t xml:space="preserve"> </w:t>
      </w:r>
      <w:r w:rsidR="007A27EB" w:rsidRPr="00CC1E5F">
        <w:rPr>
          <w:rFonts w:eastAsiaTheme="minorEastAsia"/>
        </w:rPr>
        <w:t>outcomes that support and enhance research collaboration</w:t>
      </w:r>
      <w:r w:rsidR="00645C3A" w:rsidRPr="00CC1E5F">
        <w:rPr>
          <w:rFonts w:eastAsiaTheme="minorEastAsia"/>
        </w:rPr>
        <w:t>,</w:t>
      </w:r>
      <w:r w:rsidR="00EE3F6D" w:rsidRPr="00CC1E5F">
        <w:rPr>
          <w:rFonts w:eastAsiaTheme="minorEastAsia"/>
        </w:rPr>
        <w:t xml:space="preserve"> between SACRU members,</w:t>
      </w:r>
    </w:p>
    <w:p w14:paraId="6EB8318D" w14:textId="3BB9640F" w:rsidR="0E0B1F06" w:rsidRPr="00CC1E5F" w:rsidRDefault="005320DE" w:rsidP="00CC1E5F">
      <w:pPr>
        <w:pStyle w:val="Paragrafoelenco"/>
        <w:numPr>
          <w:ilvl w:val="0"/>
          <w:numId w:val="3"/>
        </w:numPr>
        <w:jc w:val="both"/>
        <w:rPr>
          <w:rFonts w:eastAsiaTheme="minorEastAsia"/>
        </w:rPr>
      </w:pPr>
      <w:r w:rsidRPr="00CC1E5F">
        <w:rPr>
          <w:rFonts w:eastAsiaTheme="minorEastAsia"/>
        </w:rPr>
        <w:t>M</w:t>
      </w:r>
      <w:r w:rsidR="00645C3A" w:rsidRPr="00CC1E5F">
        <w:rPr>
          <w:rFonts w:eastAsiaTheme="minorEastAsia"/>
        </w:rPr>
        <w:t>ust involve a</w:t>
      </w:r>
      <w:r w:rsidR="007A27EB" w:rsidRPr="00CC1E5F">
        <w:rPr>
          <w:rFonts w:eastAsiaTheme="minorEastAsia"/>
        </w:rPr>
        <w:t xml:space="preserve"> minimum of t</w:t>
      </w:r>
      <w:r w:rsidR="00EE3F6D" w:rsidRPr="00CC1E5F">
        <w:rPr>
          <w:rFonts w:eastAsiaTheme="minorEastAsia"/>
        </w:rPr>
        <w:t>hree</w:t>
      </w:r>
      <w:r w:rsidR="004910A7" w:rsidRPr="00CC1E5F">
        <w:rPr>
          <w:rFonts w:eastAsiaTheme="minorEastAsia"/>
        </w:rPr>
        <w:t xml:space="preserve"> SACRU member</w:t>
      </w:r>
      <w:r w:rsidR="007A27EB" w:rsidRPr="00CC1E5F">
        <w:rPr>
          <w:rFonts w:eastAsiaTheme="minorEastAsia"/>
        </w:rPr>
        <w:t xml:space="preserve"> </w:t>
      </w:r>
      <w:r w:rsidR="00EE3F6D" w:rsidRPr="00CC1E5F">
        <w:rPr>
          <w:rFonts w:eastAsiaTheme="minorEastAsia"/>
        </w:rPr>
        <w:t>institutions,</w:t>
      </w:r>
    </w:p>
    <w:p w14:paraId="7663877D" w14:textId="49838B29" w:rsidR="00CC1E5F" w:rsidRDefault="00060338" w:rsidP="00CC1E5F">
      <w:pPr>
        <w:pStyle w:val="Paragrafoelenco"/>
        <w:numPr>
          <w:ilvl w:val="0"/>
          <w:numId w:val="3"/>
        </w:numPr>
        <w:jc w:val="both"/>
        <w:rPr>
          <w:rFonts w:eastAsiaTheme="minorEastAsia"/>
        </w:rPr>
      </w:pPr>
      <w:r w:rsidRPr="00CC1E5F">
        <w:rPr>
          <w:rFonts w:eastAsiaTheme="minorEastAsia"/>
        </w:rPr>
        <w:t xml:space="preserve">Funds must be expended </w:t>
      </w:r>
      <w:r w:rsidR="00E65A1F" w:rsidRPr="00CC1E5F">
        <w:rPr>
          <w:rFonts w:eastAsiaTheme="minorEastAsia"/>
        </w:rPr>
        <w:t>by the end of the</w:t>
      </w:r>
      <w:r w:rsidR="001E7270" w:rsidRPr="00CC1E5F">
        <w:rPr>
          <w:rFonts w:eastAsiaTheme="minorEastAsia"/>
        </w:rPr>
        <w:t xml:space="preserve"> following </w:t>
      </w:r>
      <w:r w:rsidR="00E65A1F" w:rsidRPr="00CC1E5F">
        <w:rPr>
          <w:rFonts w:eastAsiaTheme="minorEastAsia"/>
        </w:rPr>
        <w:t>calendar year</w:t>
      </w:r>
      <w:r w:rsidR="00645C3A" w:rsidRPr="00CC1E5F">
        <w:rPr>
          <w:rFonts w:eastAsiaTheme="minorEastAsia"/>
        </w:rPr>
        <w:t>.</w:t>
      </w:r>
    </w:p>
    <w:p w14:paraId="4A2E3092" w14:textId="35AA9BFD" w:rsidR="003E105E" w:rsidRDefault="003E105E" w:rsidP="00CC1E5F">
      <w:pPr>
        <w:pStyle w:val="Paragrafoelenco"/>
        <w:numPr>
          <w:ilvl w:val="0"/>
          <w:numId w:val="3"/>
        </w:numPr>
        <w:jc w:val="both"/>
        <w:rPr>
          <w:rFonts w:eastAsiaTheme="minorEastAsia"/>
        </w:rPr>
      </w:pPr>
      <w:r>
        <w:rPr>
          <w:rFonts w:eastAsiaTheme="minorEastAsia"/>
        </w:rPr>
        <w:t>Must be endorsed by a SACRU Executive Committee member of each participating institution</w:t>
      </w:r>
      <w:r w:rsidR="00FC2576">
        <w:rPr>
          <w:rFonts w:eastAsiaTheme="minorEastAsia"/>
        </w:rPr>
        <w:t xml:space="preserve">. </w:t>
      </w:r>
      <w:r w:rsidR="00FC2576" w:rsidRPr="00FC2576">
        <w:rPr>
          <w:rFonts w:eastAsiaTheme="minorEastAsia"/>
        </w:rPr>
        <w:t>Please find below the email contacts of the members of the SACRU Executive Committee per each partner</w:t>
      </w:r>
      <w:r w:rsidR="00FC2576">
        <w:rPr>
          <w:rFonts w:eastAsiaTheme="minorEastAsia"/>
        </w:rPr>
        <w:t xml:space="preserve">. </w:t>
      </w:r>
    </w:p>
    <w:p w14:paraId="3140DCC7" w14:textId="3819E07F" w:rsidR="0015208F" w:rsidRPr="00CC1E5F" w:rsidRDefault="0015208F" w:rsidP="00CC1E5F">
      <w:pPr>
        <w:pStyle w:val="Paragrafoelenco"/>
        <w:numPr>
          <w:ilvl w:val="0"/>
          <w:numId w:val="3"/>
        </w:numPr>
        <w:jc w:val="both"/>
        <w:rPr>
          <w:rFonts w:eastAsiaTheme="minorEastAsia"/>
        </w:rPr>
      </w:pPr>
      <w:r>
        <w:rPr>
          <w:rFonts w:eastAsiaTheme="minorEastAsia"/>
        </w:rPr>
        <w:t>Must include a presentation or element such as a webinar that is open to either the public and external organisations, or staff of SACRU member institutions</w:t>
      </w:r>
      <w:r w:rsidR="009D69D8">
        <w:rPr>
          <w:rFonts w:eastAsiaTheme="minorEastAsia"/>
        </w:rPr>
        <w:t>.</w:t>
      </w:r>
    </w:p>
    <w:p w14:paraId="2BA7EFD2" w14:textId="645D26F1" w:rsidR="00C6136E" w:rsidRPr="00CC1E5F" w:rsidRDefault="6DB6F32C" w:rsidP="00CC1E5F">
      <w:pPr>
        <w:pStyle w:val="Titolo2"/>
        <w:jc w:val="both"/>
        <w:rPr>
          <w:b/>
          <w:bCs/>
          <w:color w:val="auto"/>
        </w:rPr>
      </w:pPr>
      <w:r w:rsidRPr="00CC1E5F">
        <w:rPr>
          <w:b/>
          <w:bCs/>
          <w:color w:val="auto"/>
        </w:rPr>
        <w:t>Evaluation P</w:t>
      </w:r>
      <w:r w:rsidR="00645C3A" w:rsidRPr="00CC1E5F">
        <w:rPr>
          <w:b/>
          <w:bCs/>
          <w:color w:val="auto"/>
        </w:rPr>
        <w:t>rocess</w:t>
      </w:r>
    </w:p>
    <w:p w14:paraId="0090E93F" w14:textId="25D8C6B2" w:rsidR="00021AE6" w:rsidRPr="00CC1E5F" w:rsidRDefault="00660FCE" w:rsidP="00CC1E5F">
      <w:pPr>
        <w:pStyle w:val="Paragrafoelenco"/>
        <w:numPr>
          <w:ilvl w:val="0"/>
          <w:numId w:val="10"/>
        </w:numPr>
        <w:jc w:val="both"/>
      </w:pPr>
      <w:r w:rsidRPr="00CC1E5F">
        <w:t xml:space="preserve">Applications </w:t>
      </w:r>
      <w:r w:rsidR="00713B73" w:rsidRPr="00CC1E5F">
        <w:t>for SACRU Mobility Funding</w:t>
      </w:r>
      <w:r w:rsidR="00564B8B" w:rsidRPr="00CC1E5F">
        <w:t xml:space="preserve"> </w:t>
      </w:r>
      <w:r w:rsidR="00021AE6" w:rsidRPr="00CC1E5F">
        <w:t xml:space="preserve">will be reviewed by the SACRU Internationalisation </w:t>
      </w:r>
      <w:r w:rsidR="00C11881" w:rsidRPr="00CC1E5F">
        <w:t>Committee</w:t>
      </w:r>
      <w:r w:rsidR="00021AE6" w:rsidRPr="00CC1E5F">
        <w:t xml:space="preserve"> for recommendation to the SACRU Executive Committee</w:t>
      </w:r>
      <w:r w:rsidR="00C11881" w:rsidRPr="00CC1E5F">
        <w:t xml:space="preserve">.  Applications deemed not to meet </w:t>
      </w:r>
      <w:r w:rsidR="00713B73" w:rsidRPr="00CC1E5F">
        <w:t>the evaluation committee will not proceed</w:t>
      </w:r>
      <w:r w:rsidR="00564B8B" w:rsidRPr="00CC1E5F">
        <w:t xml:space="preserve"> to the Executive Committee</w:t>
      </w:r>
    </w:p>
    <w:p w14:paraId="1C21C1B2" w14:textId="79F91AEE" w:rsidR="00FC2576" w:rsidRDefault="00FC2576" w:rsidP="00CC1E5F">
      <w:pPr>
        <w:pStyle w:val="Paragrafoelenco"/>
        <w:numPr>
          <w:ilvl w:val="0"/>
          <w:numId w:val="10"/>
        </w:numPr>
        <w:jc w:val="both"/>
      </w:pPr>
      <w:r>
        <w:t>The S</w:t>
      </w:r>
      <w:r w:rsidR="00021AE6" w:rsidRPr="00CC1E5F">
        <w:t>AC</w:t>
      </w:r>
      <w:r w:rsidR="00B70977">
        <w:t>R</w:t>
      </w:r>
      <w:r w:rsidR="00021AE6" w:rsidRPr="00CC1E5F">
        <w:t xml:space="preserve">U Executive Committee </w:t>
      </w:r>
      <w:r w:rsidR="00C11881" w:rsidRPr="00CC1E5F">
        <w:t>will review and approve the final applications</w:t>
      </w:r>
      <w:r w:rsidR="00D953CF">
        <w:t>.</w:t>
      </w:r>
    </w:p>
    <w:p w14:paraId="048F97D3" w14:textId="77777777" w:rsidR="00FC2576" w:rsidRDefault="00FC2576" w:rsidP="00FC2576">
      <w:pPr>
        <w:jc w:val="both"/>
      </w:pPr>
    </w:p>
    <w:p w14:paraId="0ACAA55B" w14:textId="77777777" w:rsidR="00FC2576" w:rsidRPr="00610DA0" w:rsidRDefault="00FC2576" w:rsidP="00FC2576">
      <w:pPr>
        <w:jc w:val="both"/>
        <w:rPr>
          <w:rFonts w:asciiTheme="majorHAnsi" w:hAnsiTheme="majorHAnsi" w:cstheme="majorHAnsi"/>
          <w:b/>
          <w:bCs/>
          <w:sz w:val="26"/>
          <w:szCs w:val="26"/>
        </w:rPr>
      </w:pPr>
      <w:r w:rsidRPr="00610DA0">
        <w:rPr>
          <w:rFonts w:asciiTheme="majorHAnsi" w:hAnsiTheme="majorHAnsi" w:cstheme="majorHAnsi"/>
          <w:b/>
          <w:bCs/>
          <w:sz w:val="26"/>
          <w:szCs w:val="26"/>
        </w:rPr>
        <w:t>The SACRU Executive Committee</w:t>
      </w:r>
    </w:p>
    <w:tbl>
      <w:tblPr>
        <w:tblStyle w:val="Grigliatabella"/>
        <w:tblW w:w="0" w:type="auto"/>
        <w:tblLayout w:type="fixed"/>
        <w:tblLook w:val="04A0" w:firstRow="1" w:lastRow="0" w:firstColumn="1" w:lastColumn="0" w:noHBand="0" w:noVBand="1"/>
      </w:tblPr>
      <w:tblGrid>
        <w:gridCol w:w="2213"/>
        <w:gridCol w:w="3169"/>
        <w:gridCol w:w="2693"/>
      </w:tblGrid>
      <w:tr w:rsidR="00610DA0" w:rsidRPr="00610DA0" w14:paraId="13A89DB8" w14:textId="77777777" w:rsidTr="00610DA0">
        <w:tc>
          <w:tcPr>
            <w:tcW w:w="2213" w:type="dxa"/>
          </w:tcPr>
          <w:p w14:paraId="4775EF5F" w14:textId="3F22C638" w:rsidR="00610DA0" w:rsidRPr="00610DA0" w:rsidRDefault="00610DA0" w:rsidP="00610DA0">
            <w:pPr>
              <w:jc w:val="center"/>
              <w:rPr>
                <w:b/>
                <w:bCs/>
                <w:sz w:val="20"/>
                <w:szCs w:val="20"/>
              </w:rPr>
            </w:pPr>
            <w:r w:rsidRPr="00610DA0">
              <w:rPr>
                <w:b/>
                <w:bCs/>
                <w:sz w:val="20"/>
                <w:szCs w:val="20"/>
              </w:rPr>
              <w:t>Name</w:t>
            </w:r>
          </w:p>
        </w:tc>
        <w:tc>
          <w:tcPr>
            <w:tcW w:w="3169" w:type="dxa"/>
          </w:tcPr>
          <w:p w14:paraId="126CF664" w14:textId="32FFD72C" w:rsidR="00610DA0" w:rsidRPr="00610DA0" w:rsidRDefault="00610DA0" w:rsidP="00610DA0">
            <w:pPr>
              <w:jc w:val="center"/>
              <w:rPr>
                <w:b/>
                <w:bCs/>
                <w:sz w:val="20"/>
                <w:szCs w:val="20"/>
              </w:rPr>
            </w:pPr>
            <w:r w:rsidRPr="00610DA0">
              <w:rPr>
                <w:b/>
                <w:bCs/>
                <w:sz w:val="20"/>
                <w:szCs w:val="20"/>
              </w:rPr>
              <w:t>University</w:t>
            </w:r>
          </w:p>
        </w:tc>
        <w:tc>
          <w:tcPr>
            <w:tcW w:w="2693" w:type="dxa"/>
          </w:tcPr>
          <w:p w14:paraId="05A12F84" w14:textId="25140093" w:rsidR="00610DA0" w:rsidRPr="00610DA0" w:rsidRDefault="00610DA0" w:rsidP="00610DA0">
            <w:pPr>
              <w:jc w:val="center"/>
              <w:rPr>
                <w:b/>
                <w:bCs/>
                <w:sz w:val="20"/>
                <w:szCs w:val="20"/>
              </w:rPr>
            </w:pPr>
            <w:r w:rsidRPr="00610DA0">
              <w:rPr>
                <w:b/>
                <w:bCs/>
                <w:sz w:val="20"/>
                <w:szCs w:val="20"/>
              </w:rPr>
              <w:t>Email</w:t>
            </w:r>
          </w:p>
        </w:tc>
      </w:tr>
      <w:tr w:rsidR="00610DA0" w:rsidRPr="00610DA0" w14:paraId="4741F541" w14:textId="77777777" w:rsidTr="00610DA0">
        <w:tc>
          <w:tcPr>
            <w:tcW w:w="2213" w:type="dxa"/>
          </w:tcPr>
          <w:p w14:paraId="46B74940" w14:textId="664EAA5C" w:rsidR="00610DA0" w:rsidRPr="00610DA0" w:rsidRDefault="00610DA0" w:rsidP="00FC2576">
            <w:pPr>
              <w:jc w:val="both"/>
              <w:rPr>
                <w:sz w:val="20"/>
                <w:szCs w:val="20"/>
              </w:rPr>
            </w:pPr>
            <w:r w:rsidRPr="00610DA0">
              <w:rPr>
                <w:sz w:val="20"/>
                <w:szCs w:val="20"/>
              </w:rPr>
              <w:t>Pier Sandro Cocconcelli</w:t>
            </w:r>
          </w:p>
        </w:tc>
        <w:tc>
          <w:tcPr>
            <w:tcW w:w="3169" w:type="dxa"/>
          </w:tcPr>
          <w:p w14:paraId="0081F8F1" w14:textId="02778057" w:rsidR="00610DA0" w:rsidRPr="00610DA0" w:rsidRDefault="00610DA0" w:rsidP="00FC2576">
            <w:pPr>
              <w:jc w:val="both"/>
              <w:rPr>
                <w:sz w:val="20"/>
                <w:szCs w:val="20"/>
                <w:lang w:val="it-IT"/>
              </w:rPr>
            </w:pPr>
            <w:r w:rsidRPr="00610DA0">
              <w:rPr>
                <w:sz w:val="20"/>
                <w:szCs w:val="20"/>
                <w:lang w:val="it-IT"/>
              </w:rPr>
              <w:t>Università Cattolica del Sacro Cuore</w:t>
            </w:r>
          </w:p>
        </w:tc>
        <w:tc>
          <w:tcPr>
            <w:tcW w:w="2693" w:type="dxa"/>
          </w:tcPr>
          <w:p w14:paraId="1B2A77C8" w14:textId="1F6BE0E9" w:rsidR="00610DA0" w:rsidRPr="00610DA0" w:rsidRDefault="00000000" w:rsidP="00FC2576">
            <w:pPr>
              <w:jc w:val="both"/>
              <w:rPr>
                <w:sz w:val="20"/>
                <w:szCs w:val="20"/>
                <w:lang w:val="it-IT"/>
              </w:rPr>
            </w:pPr>
            <w:hyperlink r:id="rId13" w:history="1">
              <w:r w:rsidR="00610DA0" w:rsidRPr="008A4B59">
                <w:rPr>
                  <w:rStyle w:val="Collegamentoipertestuale"/>
                  <w:sz w:val="20"/>
                  <w:szCs w:val="20"/>
                  <w:lang w:val="it-IT"/>
                </w:rPr>
                <w:t>pier.cocconcelli@unicatt.it</w:t>
              </w:r>
            </w:hyperlink>
            <w:r w:rsidR="00610DA0">
              <w:rPr>
                <w:sz w:val="20"/>
                <w:szCs w:val="20"/>
                <w:lang w:val="it-IT"/>
              </w:rPr>
              <w:t xml:space="preserve"> </w:t>
            </w:r>
          </w:p>
        </w:tc>
      </w:tr>
      <w:tr w:rsidR="00610DA0" w:rsidRPr="005163A0" w14:paraId="072A5373" w14:textId="77777777" w:rsidTr="00610DA0">
        <w:tc>
          <w:tcPr>
            <w:tcW w:w="2213" w:type="dxa"/>
          </w:tcPr>
          <w:p w14:paraId="486AACA5" w14:textId="6D68FF23" w:rsidR="00610DA0" w:rsidRPr="00610DA0" w:rsidRDefault="00610DA0" w:rsidP="00FC2576">
            <w:pPr>
              <w:jc w:val="both"/>
              <w:rPr>
                <w:sz w:val="20"/>
                <w:szCs w:val="20"/>
                <w:lang w:val="it-IT"/>
              </w:rPr>
            </w:pPr>
            <w:r>
              <w:rPr>
                <w:sz w:val="20"/>
                <w:szCs w:val="20"/>
                <w:lang w:val="it-IT"/>
              </w:rPr>
              <w:t>Chris Riley</w:t>
            </w:r>
          </w:p>
        </w:tc>
        <w:tc>
          <w:tcPr>
            <w:tcW w:w="3169" w:type="dxa"/>
          </w:tcPr>
          <w:p w14:paraId="3F6E18FF" w14:textId="3E64CB6D" w:rsidR="00610DA0" w:rsidRPr="00610DA0" w:rsidRDefault="00610DA0" w:rsidP="00FC2576">
            <w:pPr>
              <w:jc w:val="both"/>
              <w:rPr>
                <w:sz w:val="20"/>
                <w:szCs w:val="20"/>
                <w:lang w:val="it-IT"/>
              </w:rPr>
            </w:pPr>
            <w:r>
              <w:rPr>
                <w:sz w:val="20"/>
                <w:szCs w:val="20"/>
                <w:lang w:val="it-IT"/>
              </w:rPr>
              <w:t xml:space="preserve">Australian Catholic University </w:t>
            </w:r>
          </w:p>
        </w:tc>
        <w:tc>
          <w:tcPr>
            <w:tcW w:w="2693" w:type="dxa"/>
          </w:tcPr>
          <w:p w14:paraId="0EF27976" w14:textId="2E9D9507" w:rsidR="00610DA0" w:rsidRPr="00610DA0" w:rsidRDefault="00000000" w:rsidP="00FC2576">
            <w:pPr>
              <w:jc w:val="both"/>
              <w:rPr>
                <w:sz w:val="20"/>
                <w:szCs w:val="20"/>
                <w:lang w:val="it-IT"/>
              </w:rPr>
            </w:pPr>
            <w:hyperlink r:id="rId14" w:history="1">
              <w:r w:rsidR="00610DA0" w:rsidRPr="008A4B59">
                <w:rPr>
                  <w:rStyle w:val="Collegamentoipertestuale"/>
                  <w:sz w:val="20"/>
                  <w:szCs w:val="20"/>
                  <w:lang w:val="it-IT"/>
                </w:rPr>
                <w:t>chris.riley@acu.edu.au</w:t>
              </w:r>
            </w:hyperlink>
            <w:r w:rsidR="00610DA0">
              <w:rPr>
                <w:sz w:val="20"/>
                <w:szCs w:val="20"/>
                <w:lang w:val="it-IT"/>
              </w:rPr>
              <w:t xml:space="preserve"> </w:t>
            </w:r>
          </w:p>
        </w:tc>
      </w:tr>
      <w:tr w:rsidR="00610DA0" w:rsidRPr="00610DA0" w14:paraId="0704443C" w14:textId="77777777" w:rsidTr="00610DA0">
        <w:tc>
          <w:tcPr>
            <w:tcW w:w="2213" w:type="dxa"/>
          </w:tcPr>
          <w:p w14:paraId="7DD0235D" w14:textId="6C230F17" w:rsidR="00610DA0" w:rsidRPr="00610DA0" w:rsidRDefault="00610DA0" w:rsidP="00FC2576">
            <w:pPr>
              <w:jc w:val="both"/>
              <w:rPr>
                <w:sz w:val="20"/>
                <w:szCs w:val="20"/>
                <w:lang w:val="it-IT"/>
              </w:rPr>
            </w:pPr>
            <w:r>
              <w:rPr>
                <w:sz w:val="20"/>
                <w:szCs w:val="20"/>
                <w:lang w:val="it-IT"/>
              </w:rPr>
              <w:t>James Keenan</w:t>
            </w:r>
          </w:p>
        </w:tc>
        <w:tc>
          <w:tcPr>
            <w:tcW w:w="3169" w:type="dxa"/>
          </w:tcPr>
          <w:p w14:paraId="34E996A7" w14:textId="0CBFF6F6" w:rsidR="00610DA0" w:rsidRPr="00610DA0" w:rsidRDefault="00610DA0" w:rsidP="00FC2576">
            <w:pPr>
              <w:jc w:val="both"/>
              <w:rPr>
                <w:sz w:val="20"/>
                <w:szCs w:val="20"/>
                <w:lang w:val="it-IT"/>
              </w:rPr>
            </w:pPr>
            <w:r>
              <w:rPr>
                <w:sz w:val="20"/>
                <w:szCs w:val="20"/>
                <w:lang w:val="it-IT"/>
              </w:rPr>
              <w:t>Boston College</w:t>
            </w:r>
          </w:p>
        </w:tc>
        <w:tc>
          <w:tcPr>
            <w:tcW w:w="2693" w:type="dxa"/>
          </w:tcPr>
          <w:p w14:paraId="0161263B" w14:textId="6D9A8136" w:rsidR="00610DA0" w:rsidRPr="00610DA0" w:rsidRDefault="00000000" w:rsidP="00FC2576">
            <w:pPr>
              <w:jc w:val="both"/>
              <w:rPr>
                <w:sz w:val="20"/>
                <w:szCs w:val="20"/>
                <w:lang w:val="it-IT"/>
              </w:rPr>
            </w:pPr>
            <w:hyperlink r:id="rId15" w:history="1">
              <w:r w:rsidR="00610DA0" w:rsidRPr="008A4B59">
                <w:rPr>
                  <w:rStyle w:val="Collegamentoipertestuale"/>
                  <w:sz w:val="20"/>
                  <w:szCs w:val="20"/>
                  <w:lang w:val="it-IT"/>
                </w:rPr>
                <w:t>james.keenan.2@bc.edu</w:t>
              </w:r>
            </w:hyperlink>
            <w:r w:rsidR="00610DA0">
              <w:rPr>
                <w:sz w:val="20"/>
                <w:szCs w:val="20"/>
                <w:lang w:val="it-IT"/>
              </w:rPr>
              <w:t xml:space="preserve"> </w:t>
            </w:r>
          </w:p>
        </w:tc>
      </w:tr>
      <w:tr w:rsidR="00610DA0" w:rsidRPr="00610DA0" w14:paraId="503BEF1C" w14:textId="77777777" w:rsidTr="00610DA0">
        <w:tc>
          <w:tcPr>
            <w:tcW w:w="2213" w:type="dxa"/>
          </w:tcPr>
          <w:p w14:paraId="49BA6662" w14:textId="1C9CE21D" w:rsidR="00610DA0" w:rsidRPr="00610DA0" w:rsidRDefault="00610DA0" w:rsidP="00FC2576">
            <w:pPr>
              <w:jc w:val="both"/>
              <w:rPr>
                <w:sz w:val="20"/>
                <w:szCs w:val="20"/>
                <w:lang w:val="it-IT"/>
              </w:rPr>
            </w:pPr>
            <w:r>
              <w:rPr>
                <w:sz w:val="20"/>
                <w:szCs w:val="20"/>
                <w:lang w:val="it-IT"/>
              </w:rPr>
              <w:t>Lilian Ferrer</w:t>
            </w:r>
          </w:p>
        </w:tc>
        <w:tc>
          <w:tcPr>
            <w:tcW w:w="3169" w:type="dxa"/>
          </w:tcPr>
          <w:p w14:paraId="0EF69FB0" w14:textId="44BEE6D3" w:rsidR="00610DA0" w:rsidRPr="00610DA0" w:rsidRDefault="00610DA0" w:rsidP="00FC2576">
            <w:pPr>
              <w:jc w:val="both"/>
              <w:rPr>
                <w:sz w:val="20"/>
                <w:szCs w:val="20"/>
                <w:lang w:val="it-IT"/>
              </w:rPr>
            </w:pPr>
            <w:r w:rsidRPr="00610DA0">
              <w:rPr>
                <w:sz w:val="20"/>
                <w:szCs w:val="20"/>
                <w:lang w:val="it-IT"/>
              </w:rPr>
              <w:t>UC Chile</w:t>
            </w:r>
          </w:p>
        </w:tc>
        <w:tc>
          <w:tcPr>
            <w:tcW w:w="2693" w:type="dxa"/>
          </w:tcPr>
          <w:p w14:paraId="37D06192" w14:textId="65314DF3" w:rsidR="00610DA0" w:rsidRPr="00610DA0" w:rsidRDefault="00000000" w:rsidP="00FC2576">
            <w:pPr>
              <w:jc w:val="both"/>
              <w:rPr>
                <w:sz w:val="20"/>
                <w:szCs w:val="20"/>
                <w:lang w:val="it-IT"/>
              </w:rPr>
            </w:pPr>
            <w:hyperlink r:id="rId16" w:history="1">
              <w:r w:rsidR="00610DA0" w:rsidRPr="008A4B59">
                <w:rPr>
                  <w:rStyle w:val="Collegamentoipertestuale"/>
                  <w:sz w:val="20"/>
                  <w:szCs w:val="20"/>
                  <w:lang w:val="it-IT"/>
                </w:rPr>
                <w:t>lferrerl@uc.cl</w:t>
              </w:r>
            </w:hyperlink>
            <w:r w:rsidR="00610DA0">
              <w:rPr>
                <w:sz w:val="20"/>
                <w:szCs w:val="20"/>
                <w:lang w:val="it-IT"/>
              </w:rPr>
              <w:t xml:space="preserve"> </w:t>
            </w:r>
          </w:p>
        </w:tc>
      </w:tr>
      <w:tr w:rsidR="00610DA0" w:rsidRPr="00610DA0" w14:paraId="2BE3A595" w14:textId="77777777" w:rsidTr="00610DA0">
        <w:tc>
          <w:tcPr>
            <w:tcW w:w="2213" w:type="dxa"/>
          </w:tcPr>
          <w:p w14:paraId="1DA96C3D" w14:textId="7DC7E47E" w:rsidR="00610DA0" w:rsidRDefault="00610DA0" w:rsidP="00FC2576">
            <w:pPr>
              <w:jc w:val="both"/>
              <w:rPr>
                <w:sz w:val="20"/>
                <w:szCs w:val="20"/>
                <w:lang w:val="it-IT"/>
              </w:rPr>
            </w:pPr>
            <w:r>
              <w:rPr>
                <w:sz w:val="20"/>
                <w:szCs w:val="20"/>
                <w:lang w:val="it-IT"/>
              </w:rPr>
              <w:t>Marcelo Gattass</w:t>
            </w:r>
          </w:p>
        </w:tc>
        <w:tc>
          <w:tcPr>
            <w:tcW w:w="3169" w:type="dxa"/>
          </w:tcPr>
          <w:p w14:paraId="07AA1391" w14:textId="09AC145B" w:rsidR="00610DA0" w:rsidRPr="00610DA0" w:rsidRDefault="00610DA0" w:rsidP="00FC2576">
            <w:pPr>
              <w:jc w:val="both"/>
              <w:rPr>
                <w:sz w:val="20"/>
                <w:szCs w:val="20"/>
                <w:lang w:val="it-IT"/>
              </w:rPr>
            </w:pPr>
            <w:r>
              <w:rPr>
                <w:sz w:val="20"/>
                <w:szCs w:val="20"/>
                <w:lang w:val="it-IT"/>
              </w:rPr>
              <w:t>PUC Rio</w:t>
            </w:r>
          </w:p>
        </w:tc>
        <w:tc>
          <w:tcPr>
            <w:tcW w:w="2693" w:type="dxa"/>
          </w:tcPr>
          <w:p w14:paraId="5233E4F6" w14:textId="5BF45F35" w:rsidR="00610DA0" w:rsidRPr="00610DA0" w:rsidRDefault="00000000" w:rsidP="00FC2576">
            <w:pPr>
              <w:jc w:val="both"/>
              <w:rPr>
                <w:sz w:val="20"/>
                <w:szCs w:val="20"/>
                <w:lang w:val="it-IT"/>
              </w:rPr>
            </w:pPr>
            <w:hyperlink r:id="rId17" w:history="1">
              <w:r w:rsidR="00610DA0" w:rsidRPr="008A4B59">
                <w:rPr>
                  <w:rStyle w:val="Collegamentoipertestuale"/>
                  <w:sz w:val="20"/>
                  <w:szCs w:val="20"/>
                  <w:lang w:val="it-IT"/>
                </w:rPr>
                <w:t>mgattass@puc-rio.br</w:t>
              </w:r>
            </w:hyperlink>
            <w:r w:rsidR="00610DA0">
              <w:rPr>
                <w:sz w:val="20"/>
                <w:szCs w:val="20"/>
                <w:lang w:val="it-IT"/>
              </w:rPr>
              <w:t xml:space="preserve"> </w:t>
            </w:r>
          </w:p>
        </w:tc>
      </w:tr>
      <w:tr w:rsidR="00610DA0" w:rsidRPr="00610DA0" w14:paraId="37A6978D" w14:textId="77777777" w:rsidTr="00610DA0">
        <w:tc>
          <w:tcPr>
            <w:tcW w:w="2213" w:type="dxa"/>
          </w:tcPr>
          <w:p w14:paraId="6998B612" w14:textId="63633846" w:rsidR="00610DA0" w:rsidRDefault="00610DA0" w:rsidP="00FC2576">
            <w:pPr>
              <w:jc w:val="both"/>
              <w:rPr>
                <w:sz w:val="20"/>
                <w:szCs w:val="20"/>
                <w:lang w:val="it-IT"/>
              </w:rPr>
            </w:pPr>
            <w:r>
              <w:rPr>
                <w:sz w:val="20"/>
                <w:szCs w:val="20"/>
                <w:lang w:val="it-IT"/>
              </w:rPr>
              <w:t>Carlo Gallucci</w:t>
            </w:r>
          </w:p>
        </w:tc>
        <w:tc>
          <w:tcPr>
            <w:tcW w:w="3169" w:type="dxa"/>
          </w:tcPr>
          <w:p w14:paraId="228DBC23" w14:textId="15CB626F" w:rsidR="00610DA0" w:rsidRPr="00610DA0" w:rsidRDefault="00610DA0" w:rsidP="00FC2576">
            <w:pPr>
              <w:jc w:val="both"/>
              <w:rPr>
                <w:sz w:val="20"/>
                <w:szCs w:val="20"/>
                <w:lang w:val="it-IT"/>
              </w:rPr>
            </w:pPr>
            <w:r>
              <w:rPr>
                <w:sz w:val="20"/>
                <w:szCs w:val="20"/>
                <w:lang w:val="it-IT"/>
              </w:rPr>
              <w:t>Universitat Ramon Llull</w:t>
            </w:r>
          </w:p>
        </w:tc>
        <w:tc>
          <w:tcPr>
            <w:tcW w:w="2693" w:type="dxa"/>
          </w:tcPr>
          <w:p w14:paraId="2867F81F" w14:textId="5AD6648B" w:rsidR="00610DA0" w:rsidRPr="00610DA0" w:rsidRDefault="00000000" w:rsidP="00FC2576">
            <w:pPr>
              <w:jc w:val="both"/>
              <w:rPr>
                <w:sz w:val="20"/>
                <w:szCs w:val="20"/>
                <w:lang w:val="it-IT"/>
              </w:rPr>
            </w:pPr>
            <w:hyperlink r:id="rId18" w:history="1">
              <w:r w:rsidR="00610DA0" w:rsidRPr="008A4B59">
                <w:rPr>
                  <w:rStyle w:val="Collegamentoipertestuale"/>
                  <w:sz w:val="20"/>
                  <w:szCs w:val="20"/>
                  <w:lang w:val="it-IT"/>
                </w:rPr>
                <w:t>cgallucci@rectorat.url.edu</w:t>
              </w:r>
            </w:hyperlink>
            <w:r w:rsidR="00610DA0">
              <w:rPr>
                <w:sz w:val="20"/>
                <w:szCs w:val="20"/>
                <w:lang w:val="it-IT"/>
              </w:rPr>
              <w:t xml:space="preserve"> </w:t>
            </w:r>
          </w:p>
        </w:tc>
      </w:tr>
      <w:tr w:rsidR="00610DA0" w:rsidRPr="005163A0" w14:paraId="7044EA90" w14:textId="77777777" w:rsidTr="00610DA0">
        <w:tc>
          <w:tcPr>
            <w:tcW w:w="2213" w:type="dxa"/>
          </w:tcPr>
          <w:p w14:paraId="79935ED8" w14:textId="1BD18EFB" w:rsidR="00610DA0" w:rsidRDefault="00610DA0" w:rsidP="00FC2576">
            <w:pPr>
              <w:jc w:val="both"/>
              <w:rPr>
                <w:sz w:val="20"/>
                <w:szCs w:val="20"/>
                <w:lang w:val="it-IT"/>
              </w:rPr>
            </w:pPr>
            <w:r>
              <w:rPr>
                <w:sz w:val="20"/>
                <w:szCs w:val="20"/>
                <w:lang w:val="it-IT"/>
              </w:rPr>
              <w:t>Tetsuo Morishita</w:t>
            </w:r>
          </w:p>
        </w:tc>
        <w:tc>
          <w:tcPr>
            <w:tcW w:w="3169" w:type="dxa"/>
          </w:tcPr>
          <w:p w14:paraId="25AA7217" w14:textId="12ABA303" w:rsidR="00610DA0" w:rsidRPr="00610DA0" w:rsidRDefault="00610DA0" w:rsidP="00FC2576">
            <w:pPr>
              <w:jc w:val="both"/>
              <w:rPr>
                <w:sz w:val="20"/>
                <w:szCs w:val="20"/>
                <w:lang w:val="it-IT"/>
              </w:rPr>
            </w:pPr>
            <w:r>
              <w:rPr>
                <w:sz w:val="20"/>
                <w:szCs w:val="20"/>
                <w:lang w:val="it-IT"/>
              </w:rPr>
              <w:t>Sophia University</w:t>
            </w:r>
          </w:p>
        </w:tc>
        <w:tc>
          <w:tcPr>
            <w:tcW w:w="2693" w:type="dxa"/>
          </w:tcPr>
          <w:p w14:paraId="50C9FEE8" w14:textId="1C5603DC" w:rsidR="00610DA0" w:rsidRPr="00610DA0" w:rsidRDefault="00000000" w:rsidP="00FC2576">
            <w:pPr>
              <w:jc w:val="both"/>
              <w:rPr>
                <w:sz w:val="20"/>
                <w:szCs w:val="20"/>
                <w:lang w:val="it-IT"/>
              </w:rPr>
            </w:pPr>
            <w:hyperlink r:id="rId19" w:history="1">
              <w:r w:rsidR="00610DA0" w:rsidRPr="008A4B59">
                <w:rPr>
                  <w:rStyle w:val="Collegamentoipertestuale"/>
                  <w:sz w:val="20"/>
                  <w:szCs w:val="20"/>
                  <w:lang w:val="it-IT"/>
                </w:rPr>
                <w:t>tetsu-mo@sophia.ac.jp</w:t>
              </w:r>
            </w:hyperlink>
            <w:r w:rsidR="00610DA0">
              <w:rPr>
                <w:sz w:val="20"/>
                <w:szCs w:val="20"/>
                <w:lang w:val="it-IT"/>
              </w:rPr>
              <w:t xml:space="preserve"> </w:t>
            </w:r>
          </w:p>
        </w:tc>
      </w:tr>
      <w:tr w:rsidR="00610DA0" w:rsidRPr="00610DA0" w14:paraId="310B979B" w14:textId="77777777" w:rsidTr="00610DA0">
        <w:tc>
          <w:tcPr>
            <w:tcW w:w="2213" w:type="dxa"/>
          </w:tcPr>
          <w:p w14:paraId="06E9244E" w14:textId="14DD4A5A" w:rsidR="00610DA0" w:rsidRDefault="00610DA0" w:rsidP="00FC2576">
            <w:pPr>
              <w:jc w:val="both"/>
              <w:rPr>
                <w:sz w:val="20"/>
                <w:szCs w:val="20"/>
                <w:lang w:val="it-IT"/>
              </w:rPr>
            </w:pPr>
            <w:r>
              <w:rPr>
                <w:sz w:val="20"/>
                <w:szCs w:val="20"/>
                <w:lang w:val="it-IT"/>
              </w:rPr>
              <w:t xml:space="preserve">Peter Hanenberg </w:t>
            </w:r>
          </w:p>
        </w:tc>
        <w:tc>
          <w:tcPr>
            <w:tcW w:w="3169" w:type="dxa"/>
          </w:tcPr>
          <w:p w14:paraId="3922799C" w14:textId="09FFB090" w:rsidR="00610DA0" w:rsidRPr="00610DA0" w:rsidRDefault="00610DA0" w:rsidP="00FC2576">
            <w:pPr>
              <w:jc w:val="both"/>
              <w:rPr>
                <w:sz w:val="20"/>
                <w:szCs w:val="20"/>
                <w:lang w:val="it-IT"/>
              </w:rPr>
            </w:pPr>
            <w:r>
              <w:rPr>
                <w:sz w:val="20"/>
                <w:szCs w:val="20"/>
                <w:lang w:val="it-IT"/>
              </w:rPr>
              <w:t xml:space="preserve">Universidade Católica Portuguesa </w:t>
            </w:r>
          </w:p>
        </w:tc>
        <w:tc>
          <w:tcPr>
            <w:tcW w:w="2693" w:type="dxa"/>
          </w:tcPr>
          <w:p w14:paraId="6F231C8F" w14:textId="4D42AC63" w:rsidR="00610DA0" w:rsidRPr="00610DA0" w:rsidRDefault="00000000" w:rsidP="00FC2576">
            <w:pPr>
              <w:jc w:val="both"/>
              <w:rPr>
                <w:sz w:val="20"/>
                <w:szCs w:val="20"/>
                <w:lang w:val="it-IT"/>
              </w:rPr>
            </w:pPr>
            <w:hyperlink r:id="rId20" w:history="1">
              <w:r w:rsidR="00610DA0" w:rsidRPr="008A4B59">
                <w:rPr>
                  <w:rStyle w:val="Collegamentoipertestuale"/>
                  <w:sz w:val="20"/>
                  <w:szCs w:val="20"/>
                  <w:lang w:val="it-IT"/>
                </w:rPr>
                <w:t>hanenberg@ucp.pt</w:t>
              </w:r>
            </w:hyperlink>
            <w:r w:rsidR="00610DA0">
              <w:rPr>
                <w:sz w:val="20"/>
                <w:szCs w:val="20"/>
                <w:lang w:val="it-IT"/>
              </w:rPr>
              <w:t xml:space="preserve"> </w:t>
            </w:r>
          </w:p>
        </w:tc>
      </w:tr>
    </w:tbl>
    <w:p w14:paraId="4106C58E" w14:textId="190C5FF9" w:rsidR="0E0B1F06" w:rsidRPr="00610DA0" w:rsidRDefault="0E0B1F06" w:rsidP="00FC2576">
      <w:pPr>
        <w:jc w:val="both"/>
        <w:rPr>
          <w:lang w:val="it-IT"/>
        </w:rPr>
      </w:pPr>
      <w:r w:rsidRPr="00610DA0">
        <w:rPr>
          <w:lang w:val="it-IT"/>
        </w:rPr>
        <w:br w:type="page"/>
      </w:r>
    </w:p>
    <w:p w14:paraId="36C79BDB" w14:textId="45058433" w:rsidR="0090326A" w:rsidRPr="00CC1E5F" w:rsidRDefault="00542D9B" w:rsidP="00CC1E5F">
      <w:pPr>
        <w:pStyle w:val="Titolo1"/>
        <w:rPr>
          <w:color w:val="1F3864" w:themeColor="accent1" w:themeShade="80"/>
        </w:rPr>
      </w:pPr>
      <w:r w:rsidRPr="00CC1E5F">
        <w:rPr>
          <w:noProof/>
          <w:color w:val="1F3864" w:themeColor="accent1" w:themeShade="80"/>
        </w:rPr>
        <w:lastRenderedPageBreak/>
        <w:drawing>
          <wp:anchor distT="0" distB="0" distL="114300" distR="114300" simplePos="0" relativeHeight="251660288" behindDoc="0" locked="0" layoutInCell="1" allowOverlap="1" wp14:anchorId="2D58398D" wp14:editId="295651F9">
            <wp:simplePos x="0" y="0"/>
            <wp:positionH relativeFrom="margin">
              <wp:posOffset>3705225</wp:posOffset>
            </wp:positionH>
            <wp:positionV relativeFrom="topMargin">
              <wp:align>bottom</wp:align>
            </wp:positionV>
            <wp:extent cx="2552700" cy="810267"/>
            <wp:effectExtent l="0" t="0" r="0" b="8890"/>
            <wp:wrapSquare wrapText="bothSides"/>
            <wp:docPr id="194549136"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53294" name="Picture 3" descr="A close 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52700" cy="810267"/>
                    </a:xfrm>
                    <a:prstGeom prst="rect">
                      <a:avLst/>
                    </a:prstGeom>
                  </pic:spPr>
                </pic:pic>
              </a:graphicData>
            </a:graphic>
          </wp:anchor>
        </w:drawing>
      </w:r>
      <w:r w:rsidR="00826876" w:rsidRPr="00CC1E5F">
        <w:rPr>
          <w:color w:val="1F3864" w:themeColor="accent1" w:themeShade="80"/>
        </w:rPr>
        <w:t>SACRU</w:t>
      </w:r>
      <w:r w:rsidR="00FC2576">
        <w:rPr>
          <w:color w:val="1F3864" w:themeColor="accent1" w:themeShade="80"/>
        </w:rPr>
        <w:t xml:space="preserve"> </w:t>
      </w:r>
      <w:r w:rsidR="0E0B1F06" w:rsidRPr="00CC1E5F">
        <w:rPr>
          <w:color w:val="1F3864" w:themeColor="accent1" w:themeShade="80"/>
        </w:rPr>
        <w:t xml:space="preserve">– </w:t>
      </w:r>
      <w:r w:rsidR="00F43480" w:rsidRPr="00CC1E5F">
        <w:rPr>
          <w:color w:val="1F3864" w:themeColor="accent1" w:themeShade="80"/>
        </w:rPr>
        <w:t>Research</w:t>
      </w:r>
      <w:r w:rsidR="0E0B1F06" w:rsidRPr="00CC1E5F">
        <w:rPr>
          <w:color w:val="1F3864" w:themeColor="accent1" w:themeShade="80"/>
        </w:rPr>
        <w:t xml:space="preserve"> </w:t>
      </w:r>
      <w:r w:rsidR="00826876" w:rsidRPr="00CC1E5F">
        <w:rPr>
          <w:color w:val="1F3864" w:themeColor="accent1" w:themeShade="80"/>
        </w:rPr>
        <w:t>Mobility Funding</w:t>
      </w:r>
      <w:r w:rsidR="0E0B1F06" w:rsidRPr="00CC1E5F">
        <w:rPr>
          <w:color w:val="1F3864" w:themeColor="accent1" w:themeShade="80"/>
        </w:rPr>
        <w:t xml:space="preserve"> Application</w:t>
      </w:r>
      <w:r w:rsidR="00EA5E67" w:rsidRPr="00CC1E5F">
        <w:rPr>
          <w:color w:val="1F3864" w:themeColor="accent1" w:themeShade="80"/>
        </w:rPr>
        <w:t xml:space="preserve"> Form</w:t>
      </w:r>
      <w:r w:rsidR="00610DA0">
        <w:rPr>
          <w:color w:val="1F3864" w:themeColor="accent1" w:themeShade="80"/>
        </w:rPr>
        <w:t xml:space="preserve"> </w:t>
      </w:r>
    </w:p>
    <w:p w14:paraId="3A604805" w14:textId="67FDACB4" w:rsidR="0090326A" w:rsidRPr="004C768A" w:rsidRDefault="0090326A" w:rsidP="004C768A">
      <w:pPr>
        <w:jc w:val="center"/>
        <w:rPr>
          <w:color w:val="FF0000"/>
          <w:sz w:val="28"/>
          <w:szCs w:val="28"/>
        </w:rPr>
      </w:pPr>
    </w:p>
    <w:tbl>
      <w:tblPr>
        <w:tblW w:w="9526" w:type="dxa"/>
        <w:jc w:val="center"/>
        <w:tblLayout w:type="fixed"/>
        <w:tblLook w:val="06A0" w:firstRow="1" w:lastRow="0" w:firstColumn="1" w:lastColumn="0" w:noHBand="1" w:noVBand="1"/>
      </w:tblPr>
      <w:tblGrid>
        <w:gridCol w:w="4680"/>
        <w:gridCol w:w="4846"/>
      </w:tblGrid>
      <w:tr w:rsidR="0E0B1F06" w14:paraId="5C84748C" w14:textId="77777777" w:rsidTr="00542D9B">
        <w:trPr>
          <w:trHeight w:val="435"/>
          <w:jc w:val="center"/>
        </w:trPr>
        <w:tc>
          <w:tcPr>
            <w:tcW w:w="9526" w:type="dxa"/>
            <w:gridSpan w:val="2"/>
            <w:tcBorders>
              <w:top w:val="single" w:sz="8" w:space="0" w:color="auto"/>
              <w:left w:val="single" w:sz="8" w:space="0" w:color="auto"/>
              <w:bottom w:val="nil"/>
              <w:right w:val="single" w:sz="8" w:space="0" w:color="auto"/>
            </w:tcBorders>
            <w:shd w:val="clear" w:color="auto" w:fill="C2D69B"/>
          </w:tcPr>
          <w:p w14:paraId="348BB827" w14:textId="6949263B" w:rsidR="0E0B1F06" w:rsidRDefault="0E0B1F06">
            <w:r w:rsidRPr="0E0B1F06">
              <w:rPr>
                <w:rFonts w:ascii="Calibri" w:eastAsia="Calibri" w:hAnsi="Calibri" w:cs="Calibri"/>
                <w:b/>
                <w:bCs/>
                <w:sz w:val="20"/>
                <w:szCs w:val="20"/>
              </w:rPr>
              <w:t>PROJECT DETAILS</w:t>
            </w:r>
          </w:p>
        </w:tc>
      </w:tr>
      <w:tr w:rsidR="0E0B1F06" w14:paraId="2D98CEE5" w14:textId="77777777" w:rsidTr="00542D9B">
        <w:trPr>
          <w:trHeight w:val="435"/>
          <w:jc w:val="center"/>
        </w:trPr>
        <w:tc>
          <w:tcPr>
            <w:tcW w:w="4680" w:type="dxa"/>
            <w:tcBorders>
              <w:top w:val="single" w:sz="8" w:space="0" w:color="auto"/>
              <w:left w:val="single" w:sz="8" w:space="0" w:color="auto"/>
              <w:bottom w:val="nil"/>
              <w:right w:val="single" w:sz="8" w:space="0" w:color="auto"/>
            </w:tcBorders>
            <w:shd w:val="clear" w:color="auto" w:fill="EEECE1"/>
          </w:tcPr>
          <w:p w14:paraId="18A4725A" w14:textId="7C9E2BEA" w:rsidR="0E0B1F06" w:rsidRDefault="0E0B1F06" w:rsidP="0E0B1F06">
            <w:pPr>
              <w:pStyle w:val="Titolo1"/>
              <w:rPr>
                <w:rFonts w:ascii="Calibri" w:eastAsia="Calibri" w:hAnsi="Calibri" w:cs="Calibri"/>
                <w:b/>
                <w:bCs/>
                <w:color w:val="000000" w:themeColor="text1"/>
                <w:sz w:val="20"/>
                <w:szCs w:val="20"/>
              </w:rPr>
            </w:pPr>
            <w:r w:rsidRPr="0E0B1F06">
              <w:rPr>
                <w:rFonts w:ascii="Calibri" w:eastAsia="Calibri" w:hAnsi="Calibri" w:cs="Calibri"/>
                <w:b/>
                <w:bCs/>
                <w:color w:val="000000" w:themeColor="text1"/>
                <w:sz w:val="20"/>
                <w:szCs w:val="20"/>
              </w:rPr>
              <w:t>1. Name of the Project:</w:t>
            </w:r>
          </w:p>
        </w:tc>
        <w:tc>
          <w:tcPr>
            <w:tcW w:w="4846" w:type="dxa"/>
            <w:tcBorders>
              <w:top w:val="single" w:sz="8" w:space="0" w:color="auto"/>
              <w:left w:val="single" w:sz="8" w:space="0" w:color="auto"/>
              <w:bottom w:val="single" w:sz="8" w:space="0" w:color="auto"/>
              <w:right w:val="single" w:sz="8" w:space="0" w:color="auto"/>
            </w:tcBorders>
          </w:tcPr>
          <w:p w14:paraId="4D27D9D0" w14:textId="235CD027" w:rsidR="0E0B1F06" w:rsidRDefault="0E0B1F06">
            <w:r w:rsidRPr="0E0B1F06">
              <w:rPr>
                <w:rFonts w:ascii="Calibri" w:eastAsia="Calibri" w:hAnsi="Calibri" w:cs="Calibri"/>
                <w:sz w:val="20"/>
                <w:szCs w:val="20"/>
              </w:rPr>
              <w:t xml:space="preserve"> </w:t>
            </w:r>
          </w:p>
        </w:tc>
      </w:tr>
      <w:tr w:rsidR="0E0B1F06" w14:paraId="53493D45" w14:textId="77777777" w:rsidTr="00542D9B">
        <w:trPr>
          <w:trHeight w:val="435"/>
          <w:jc w:val="center"/>
        </w:trPr>
        <w:tc>
          <w:tcPr>
            <w:tcW w:w="4680" w:type="dxa"/>
            <w:tcBorders>
              <w:top w:val="single" w:sz="8" w:space="0" w:color="auto"/>
              <w:left w:val="single" w:sz="8" w:space="0" w:color="auto"/>
              <w:bottom w:val="nil"/>
              <w:right w:val="single" w:sz="8" w:space="0" w:color="auto"/>
            </w:tcBorders>
            <w:shd w:val="clear" w:color="auto" w:fill="EEECE1"/>
          </w:tcPr>
          <w:p w14:paraId="39AC6DF1" w14:textId="1769D8EC" w:rsidR="0E0B1F06" w:rsidRDefault="0E0B1F06" w:rsidP="0E0B1F06">
            <w:pPr>
              <w:pStyle w:val="Titolo1"/>
              <w:rPr>
                <w:rFonts w:ascii="Calibri" w:eastAsia="Calibri" w:hAnsi="Calibri" w:cs="Calibri"/>
                <w:b/>
                <w:bCs/>
                <w:color w:val="000000" w:themeColor="text1"/>
                <w:sz w:val="20"/>
                <w:szCs w:val="20"/>
              </w:rPr>
            </w:pPr>
            <w:r w:rsidRPr="0E0B1F06">
              <w:rPr>
                <w:rFonts w:ascii="Calibri" w:eastAsia="Calibri" w:hAnsi="Calibri" w:cs="Calibri"/>
                <w:b/>
                <w:bCs/>
                <w:color w:val="000000" w:themeColor="text1"/>
                <w:sz w:val="20"/>
                <w:szCs w:val="20"/>
              </w:rPr>
              <w:t xml:space="preserve">2. </w:t>
            </w:r>
            <w:r w:rsidR="00F43480">
              <w:rPr>
                <w:rFonts w:ascii="Calibri" w:eastAsia="Calibri" w:hAnsi="Calibri" w:cs="Calibri"/>
                <w:b/>
                <w:bCs/>
                <w:color w:val="000000" w:themeColor="text1"/>
                <w:sz w:val="20"/>
                <w:szCs w:val="20"/>
              </w:rPr>
              <w:t>SACRU</w:t>
            </w:r>
            <w:r w:rsidR="00326B79">
              <w:rPr>
                <w:rFonts w:ascii="Calibri" w:eastAsia="Calibri" w:hAnsi="Calibri" w:cs="Calibri"/>
                <w:b/>
                <w:bCs/>
                <w:color w:val="000000" w:themeColor="text1"/>
                <w:sz w:val="20"/>
                <w:szCs w:val="20"/>
              </w:rPr>
              <w:t xml:space="preserve"> project members and </w:t>
            </w:r>
            <w:r w:rsidR="0015208F">
              <w:rPr>
                <w:rFonts w:ascii="Calibri" w:eastAsia="Calibri" w:hAnsi="Calibri" w:cs="Calibri"/>
                <w:b/>
                <w:bCs/>
                <w:color w:val="000000" w:themeColor="text1"/>
                <w:sz w:val="20"/>
                <w:szCs w:val="20"/>
              </w:rPr>
              <w:t>institutions</w:t>
            </w:r>
            <w:r w:rsidR="00315C2D">
              <w:rPr>
                <w:rFonts w:ascii="Calibri" w:eastAsia="Calibri" w:hAnsi="Calibri" w:cs="Calibri"/>
                <w:b/>
                <w:bCs/>
                <w:color w:val="000000" w:themeColor="text1"/>
                <w:sz w:val="20"/>
                <w:szCs w:val="20"/>
              </w:rPr>
              <w:t xml:space="preserve"> </w:t>
            </w:r>
            <w:r w:rsidRPr="0E0B1F06">
              <w:rPr>
                <w:rFonts w:ascii="Calibri" w:eastAsia="Calibri" w:hAnsi="Calibri" w:cs="Calibri"/>
                <w:b/>
                <w:bCs/>
                <w:color w:val="000000" w:themeColor="text1"/>
                <w:sz w:val="20"/>
                <w:szCs w:val="20"/>
              </w:rPr>
              <w:t>requesting funds:</w:t>
            </w:r>
          </w:p>
          <w:p w14:paraId="76534027" w14:textId="3DFC1707" w:rsidR="0E0B1F06" w:rsidRDefault="0E0B1F06" w:rsidP="00315C2D"/>
        </w:tc>
        <w:tc>
          <w:tcPr>
            <w:tcW w:w="4846" w:type="dxa"/>
            <w:tcBorders>
              <w:top w:val="single" w:sz="8" w:space="0" w:color="auto"/>
              <w:left w:val="single" w:sz="8" w:space="0" w:color="auto"/>
              <w:bottom w:val="single" w:sz="8" w:space="0" w:color="auto"/>
              <w:right w:val="single" w:sz="8" w:space="0" w:color="auto"/>
            </w:tcBorders>
          </w:tcPr>
          <w:p w14:paraId="640003DF" w14:textId="56E50BD4" w:rsidR="0E0B1F06" w:rsidRPr="003150CC" w:rsidRDefault="0E0B1F06" w:rsidP="0E0B1F06">
            <w:pPr>
              <w:rPr>
                <w:rFonts w:ascii="Calibri" w:eastAsia="Calibri" w:hAnsi="Calibri" w:cs="Calibri"/>
                <w:sz w:val="20"/>
                <w:szCs w:val="20"/>
              </w:rPr>
            </w:pPr>
          </w:p>
        </w:tc>
      </w:tr>
      <w:tr w:rsidR="0E0B1F06" w14:paraId="43BC347B" w14:textId="77777777" w:rsidTr="00542D9B">
        <w:trPr>
          <w:trHeight w:val="1575"/>
          <w:jc w:val="center"/>
        </w:trPr>
        <w:tc>
          <w:tcPr>
            <w:tcW w:w="4680" w:type="dxa"/>
            <w:vMerge w:val="restart"/>
            <w:tcBorders>
              <w:top w:val="single" w:sz="8" w:space="0" w:color="auto"/>
              <w:left w:val="single" w:sz="8" w:space="0" w:color="auto"/>
              <w:bottom w:val="single" w:sz="8" w:space="0" w:color="auto"/>
              <w:right w:val="single" w:sz="8" w:space="0" w:color="auto"/>
            </w:tcBorders>
            <w:shd w:val="clear" w:color="auto" w:fill="EEECE1"/>
          </w:tcPr>
          <w:p w14:paraId="2185AAFE" w14:textId="611DCE7D" w:rsidR="0E0B1F06" w:rsidRDefault="0E0B1F06" w:rsidP="0E0B1F06">
            <w:pPr>
              <w:pStyle w:val="Titolo1"/>
              <w:rPr>
                <w:rFonts w:ascii="Calibri" w:eastAsia="Calibri" w:hAnsi="Calibri" w:cs="Calibri"/>
                <w:b/>
                <w:bCs/>
                <w:color w:val="000000" w:themeColor="text1"/>
                <w:sz w:val="20"/>
                <w:szCs w:val="20"/>
              </w:rPr>
            </w:pPr>
            <w:r w:rsidRPr="0E0B1F06">
              <w:rPr>
                <w:rFonts w:ascii="Calibri" w:eastAsia="Calibri" w:hAnsi="Calibri" w:cs="Calibri"/>
                <w:b/>
                <w:bCs/>
                <w:color w:val="000000" w:themeColor="text1"/>
                <w:sz w:val="20"/>
                <w:szCs w:val="20"/>
              </w:rPr>
              <w:t xml:space="preserve">3. What is the funding to be used for/what will be achieved? </w:t>
            </w:r>
          </w:p>
        </w:tc>
        <w:tc>
          <w:tcPr>
            <w:tcW w:w="4846" w:type="dxa"/>
            <w:tcBorders>
              <w:top w:val="single" w:sz="8" w:space="0" w:color="auto"/>
              <w:left w:val="single" w:sz="8" w:space="0" w:color="auto"/>
              <w:bottom w:val="single" w:sz="8" w:space="0" w:color="auto"/>
              <w:right w:val="single" w:sz="8" w:space="0" w:color="auto"/>
            </w:tcBorders>
          </w:tcPr>
          <w:p w14:paraId="5161919A" w14:textId="2E4B8D0A" w:rsidR="0E0B1F06" w:rsidRPr="00315C2D" w:rsidRDefault="00315C2D">
            <w:pPr>
              <w:rPr>
                <w:i/>
                <w:iCs/>
                <w:sz w:val="20"/>
                <w:szCs w:val="20"/>
              </w:rPr>
            </w:pPr>
            <w:r w:rsidRPr="00315C2D">
              <w:rPr>
                <w:i/>
                <w:iCs/>
                <w:sz w:val="20"/>
                <w:szCs w:val="20"/>
              </w:rPr>
              <w:t>Funding purpose:</w:t>
            </w:r>
          </w:p>
        </w:tc>
      </w:tr>
      <w:tr w:rsidR="0E0B1F06" w14:paraId="797FB5D3" w14:textId="77777777" w:rsidTr="00542D9B">
        <w:trPr>
          <w:trHeight w:val="1545"/>
          <w:jc w:val="center"/>
        </w:trPr>
        <w:tc>
          <w:tcPr>
            <w:tcW w:w="4680" w:type="dxa"/>
            <w:vMerge/>
            <w:tcBorders>
              <w:left w:val="single" w:sz="0" w:space="0" w:color="auto"/>
              <w:bottom w:val="single" w:sz="0" w:space="0" w:color="auto"/>
              <w:right w:val="single" w:sz="0" w:space="0" w:color="auto"/>
            </w:tcBorders>
            <w:vAlign w:val="center"/>
          </w:tcPr>
          <w:p w14:paraId="795614B5" w14:textId="77777777" w:rsidR="006C6AF3" w:rsidRDefault="006C6AF3"/>
        </w:tc>
        <w:tc>
          <w:tcPr>
            <w:tcW w:w="4846" w:type="dxa"/>
            <w:tcBorders>
              <w:top w:val="single" w:sz="8" w:space="0" w:color="auto"/>
              <w:left w:val="nil"/>
              <w:bottom w:val="single" w:sz="8" w:space="0" w:color="auto"/>
              <w:right w:val="single" w:sz="8" w:space="0" w:color="auto"/>
            </w:tcBorders>
          </w:tcPr>
          <w:p w14:paraId="24D432F6" w14:textId="7BC0B08C" w:rsidR="0E0B1F06" w:rsidRPr="00ED3ADD" w:rsidRDefault="0E0B1F06" w:rsidP="0E0B1F06">
            <w:pPr>
              <w:pStyle w:val="Titolo1"/>
              <w:rPr>
                <w:rFonts w:ascii="Calibri" w:eastAsia="Calibri" w:hAnsi="Calibri" w:cs="Calibri"/>
                <w:i/>
                <w:iCs/>
                <w:color w:val="auto"/>
                <w:sz w:val="20"/>
                <w:szCs w:val="20"/>
              </w:rPr>
            </w:pPr>
            <w:r w:rsidRPr="00ED3ADD">
              <w:rPr>
                <w:rFonts w:ascii="Calibri" w:eastAsia="Calibri" w:hAnsi="Calibri" w:cs="Calibri"/>
                <w:i/>
                <w:iCs/>
                <w:color w:val="auto"/>
                <w:sz w:val="20"/>
                <w:szCs w:val="20"/>
              </w:rPr>
              <w:t>Outcomes to be achieved</w:t>
            </w:r>
            <w:r w:rsidR="00ED3ADD" w:rsidRPr="00ED3ADD">
              <w:rPr>
                <w:rFonts w:ascii="Calibri" w:eastAsia="Calibri" w:hAnsi="Calibri" w:cs="Calibri"/>
                <w:i/>
                <w:iCs/>
                <w:color w:val="auto"/>
                <w:sz w:val="20"/>
                <w:szCs w:val="20"/>
              </w:rPr>
              <w:t>:</w:t>
            </w:r>
          </w:p>
          <w:p w14:paraId="2F4F1ACF" w14:textId="51CC08CC" w:rsidR="0E0B1F06" w:rsidRPr="00ED3ADD" w:rsidRDefault="0E0B1F06" w:rsidP="0E0B1F06">
            <w:pPr>
              <w:spacing w:line="276" w:lineRule="auto"/>
              <w:rPr>
                <w:sz w:val="20"/>
                <w:szCs w:val="20"/>
              </w:rPr>
            </w:pPr>
          </w:p>
        </w:tc>
      </w:tr>
      <w:tr w:rsidR="0E0B1F06" w14:paraId="02AF1A72" w14:textId="77777777" w:rsidTr="00542D9B">
        <w:trPr>
          <w:trHeight w:val="2475"/>
          <w:jc w:val="center"/>
        </w:trPr>
        <w:tc>
          <w:tcPr>
            <w:tcW w:w="4680" w:type="dxa"/>
            <w:tcBorders>
              <w:top w:val="single" w:sz="8" w:space="0" w:color="auto"/>
              <w:left w:val="single" w:sz="8" w:space="0" w:color="auto"/>
              <w:bottom w:val="single" w:sz="8" w:space="0" w:color="auto"/>
              <w:right w:val="single" w:sz="8" w:space="0" w:color="auto"/>
            </w:tcBorders>
            <w:shd w:val="clear" w:color="auto" w:fill="EEECE1"/>
          </w:tcPr>
          <w:p w14:paraId="5DB6AAC4" w14:textId="2C56FC81" w:rsidR="0E0B1F06" w:rsidRDefault="0E0B1F06" w:rsidP="0E0B1F06">
            <w:pPr>
              <w:ind w:left="170" w:hanging="170"/>
            </w:pPr>
            <w:r w:rsidRPr="0E0B1F06">
              <w:rPr>
                <w:rFonts w:ascii="Calibri" w:eastAsia="Calibri" w:hAnsi="Calibri" w:cs="Calibri"/>
                <w:b/>
                <w:bCs/>
                <w:color w:val="000000" w:themeColor="text1"/>
                <w:sz w:val="20"/>
                <w:szCs w:val="20"/>
              </w:rPr>
              <w:t>4. How does the proposal align with the following evaluation criteria:</w:t>
            </w:r>
          </w:p>
          <w:p w14:paraId="6427178D" w14:textId="58EB9017" w:rsidR="00B57AAE" w:rsidRDefault="00315C2D" w:rsidP="00B57AAE">
            <w:pPr>
              <w:pStyle w:val="Paragrafoelenco"/>
              <w:numPr>
                <w:ilvl w:val="0"/>
                <w:numId w:val="13"/>
              </w:numPr>
              <w:rPr>
                <w:rFonts w:eastAsiaTheme="minorEastAsia"/>
                <w:color w:val="333333"/>
              </w:rPr>
            </w:pPr>
            <w:r w:rsidRPr="00B57AAE">
              <w:rPr>
                <w:rFonts w:eastAsiaTheme="minorEastAsia"/>
                <w:color w:val="333333"/>
              </w:rPr>
              <w:t>Alignment with the Vision and Mission of SACRU</w:t>
            </w:r>
            <w:r w:rsidR="0015208F">
              <w:rPr>
                <w:rFonts w:eastAsiaTheme="minorEastAsia"/>
                <w:color w:val="333333"/>
              </w:rPr>
              <w:t xml:space="preserve"> as a Catholic network</w:t>
            </w:r>
            <w:r w:rsidRPr="00B57AAE">
              <w:rPr>
                <w:rFonts w:eastAsiaTheme="minorEastAsia"/>
                <w:color w:val="333333"/>
              </w:rPr>
              <w:t>,</w:t>
            </w:r>
          </w:p>
          <w:p w14:paraId="4750947D" w14:textId="77777777" w:rsidR="00B57AAE" w:rsidRDefault="00315C2D" w:rsidP="00B57AAE">
            <w:pPr>
              <w:pStyle w:val="Paragrafoelenco"/>
              <w:numPr>
                <w:ilvl w:val="0"/>
                <w:numId w:val="13"/>
              </w:numPr>
              <w:rPr>
                <w:rFonts w:eastAsiaTheme="minorEastAsia"/>
                <w:color w:val="333333"/>
              </w:rPr>
            </w:pPr>
            <w:r w:rsidRPr="00B57AAE">
              <w:rPr>
                <w:rFonts w:eastAsiaTheme="minorEastAsia"/>
                <w:color w:val="333333"/>
              </w:rPr>
              <w:t>Demonstrated clearly defined outcomes that support and enhance research collaboration, between SACRU members,</w:t>
            </w:r>
          </w:p>
          <w:p w14:paraId="0327702B" w14:textId="77777777" w:rsidR="00B57AAE" w:rsidRDefault="00315C2D" w:rsidP="00B57AAE">
            <w:pPr>
              <w:pStyle w:val="Paragrafoelenco"/>
              <w:numPr>
                <w:ilvl w:val="0"/>
                <w:numId w:val="13"/>
              </w:numPr>
              <w:rPr>
                <w:rFonts w:eastAsiaTheme="minorEastAsia"/>
                <w:color w:val="333333"/>
              </w:rPr>
            </w:pPr>
            <w:r w:rsidRPr="00B57AAE">
              <w:rPr>
                <w:rFonts w:eastAsiaTheme="minorEastAsia"/>
                <w:color w:val="333333"/>
              </w:rPr>
              <w:t>Project must involve a minimum of three SACRU member institutions,</w:t>
            </w:r>
          </w:p>
          <w:p w14:paraId="44EDB46C" w14:textId="2AE736A0" w:rsidR="00315C2D" w:rsidRPr="00B57AAE" w:rsidRDefault="00315C2D" w:rsidP="00B57AAE">
            <w:pPr>
              <w:pStyle w:val="Paragrafoelenco"/>
              <w:numPr>
                <w:ilvl w:val="0"/>
                <w:numId w:val="13"/>
              </w:numPr>
              <w:rPr>
                <w:rFonts w:eastAsiaTheme="minorEastAsia"/>
                <w:color w:val="333333"/>
              </w:rPr>
            </w:pPr>
            <w:r w:rsidRPr="00B57AAE">
              <w:rPr>
                <w:rFonts w:eastAsiaTheme="minorEastAsia"/>
                <w:color w:val="000000" w:themeColor="text1"/>
              </w:rPr>
              <w:t>Funds must be expended by the end of the calendar year</w:t>
            </w:r>
          </w:p>
          <w:p w14:paraId="10B84551" w14:textId="623D32B3" w:rsidR="0E0B1F06" w:rsidRDefault="0E0B1F06" w:rsidP="0E0B1F06">
            <w:pPr>
              <w:rPr>
                <w:rFonts w:ascii="Calibri" w:eastAsia="Calibri" w:hAnsi="Calibri" w:cs="Calibri"/>
                <w:color w:val="000000" w:themeColor="text1"/>
              </w:rPr>
            </w:pPr>
          </w:p>
        </w:tc>
        <w:tc>
          <w:tcPr>
            <w:tcW w:w="4846" w:type="dxa"/>
            <w:tcBorders>
              <w:top w:val="single" w:sz="8" w:space="0" w:color="auto"/>
              <w:left w:val="single" w:sz="8" w:space="0" w:color="auto"/>
              <w:bottom w:val="single" w:sz="8" w:space="0" w:color="auto"/>
              <w:right w:val="single" w:sz="8" w:space="0" w:color="auto"/>
            </w:tcBorders>
          </w:tcPr>
          <w:p w14:paraId="043AC7DA" w14:textId="0B38EBBD" w:rsidR="008F0A19" w:rsidRPr="00ED3ADD" w:rsidRDefault="008F0A19" w:rsidP="0E0B1F06">
            <w:pPr>
              <w:rPr>
                <w:rFonts w:ascii="Calibri" w:eastAsia="Calibri" w:hAnsi="Calibri" w:cs="Calibri"/>
                <w:sz w:val="20"/>
                <w:szCs w:val="20"/>
              </w:rPr>
            </w:pPr>
          </w:p>
        </w:tc>
      </w:tr>
      <w:tr w:rsidR="0015208F" w14:paraId="06A40EC4" w14:textId="77777777" w:rsidTr="00542D9B">
        <w:trPr>
          <w:trHeight w:val="2475"/>
          <w:jc w:val="center"/>
        </w:trPr>
        <w:tc>
          <w:tcPr>
            <w:tcW w:w="4680" w:type="dxa"/>
            <w:tcBorders>
              <w:top w:val="single" w:sz="8" w:space="0" w:color="auto"/>
              <w:left w:val="single" w:sz="8" w:space="0" w:color="auto"/>
              <w:bottom w:val="single" w:sz="8" w:space="0" w:color="auto"/>
              <w:right w:val="single" w:sz="8" w:space="0" w:color="auto"/>
            </w:tcBorders>
            <w:shd w:val="clear" w:color="auto" w:fill="EEECE1"/>
          </w:tcPr>
          <w:p w14:paraId="1BC365A9" w14:textId="32909B22" w:rsidR="0015208F" w:rsidRPr="0E0B1F06" w:rsidRDefault="0015208F" w:rsidP="0E0B1F06">
            <w:pPr>
              <w:ind w:left="170" w:hanging="170"/>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5, Will there be</w:t>
            </w:r>
            <w:r w:rsidR="00314D17">
              <w:rPr>
                <w:rFonts w:ascii="Calibri" w:eastAsia="Calibri" w:hAnsi="Calibri" w:cs="Calibri"/>
                <w:b/>
                <w:bCs/>
                <w:color w:val="000000" w:themeColor="text1"/>
                <w:sz w:val="20"/>
                <w:szCs w:val="20"/>
              </w:rPr>
              <w:t xml:space="preserve"> on-going</w:t>
            </w:r>
            <w:r>
              <w:rPr>
                <w:rFonts w:ascii="Calibri" w:eastAsia="Calibri" w:hAnsi="Calibri" w:cs="Calibri"/>
                <w:b/>
                <w:bCs/>
                <w:color w:val="000000" w:themeColor="text1"/>
                <w:sz w:val="20"/>
                <w:szCs w:val="20"/>
              </w:rPr>
              <w:t xml:space="preserve"> </w:t>
            </w:r>
            <w:r w:rsidR="00314D17">
              <w:rPr>
                <w:rFonts w:ascii="Calibri" w:eastAsia="Calibri" w:hAnsi="Calibri" w:cs="Calibri"/>
                <w:b/>
                <w:bCs/>
                <w:color w:val="000000" w:themeColor="text1"/>
                <w:sz w:val="20"/>
                <w:szCs w:val="20"/>
              </w:rPr>
              <w:t xml:space="preserve">outcomes or benefits such research collaboration as a consequence of the project? </w:t>
            </w:r>
          </w:p>
        </w:tc>
        <w:tc>
          <w:tcPr>
            <w:tcW w:w="4846" w:type="dxa"/>
            <w:tcBorders>
              <w:top w:val="single" w:sz="8" w:space="0" w:color="auto"/>
              <w:left w:val="single" w:sz="8" w:space="0" w:color="auto"/>
              <w:bottom w:val="single" w:sz="8" w:space="0" w:color="auto"/>
              <w:right w:val="single" w:sz="8" w:space="0" w:color="auto"/>
            </w:tcBorders>
          </w:tcPr>
          <w:p w14:paraId="321FBD0B" w14:textId="77777777" w:rsidR="0015208F" w:rsidRPr="00ED3ADD" w:rsidRDefault="0015208F" w:rsidP="0E0B1F06">
            <w:pPr>
              <w:rPr>
                <w:rFonts w:ascii="Calibri" w:eastAsia="Calibri" w:hAnsi="Calibri" w:cs="Calibri"/>
                <w:sz w:val="20"/>
                <w:szCs w:val="20"/>
              </w:rPr>
            </w:pPr>
          </w:p>
        </w:tc>
      </w:tr>
      <w:tr w:rsidR="0E0B1F06" w14:paraId="4BF11E48" w14:textId="77777777" w:rsidTr="00542D9B">
        <w:trPr>
          <w:trHeight w:val="973"/>
          <w:jc w:val="center"/>
        </w:trPr>
        <w:tc>
          <w:tcPr>
            <w:tcW w:w="4680" w:type="dxa"/>
            <w:tcBorders>
              <w:top w:val="single" w:sz="8" w:space="0" w:color="auto"/>
              <w:left w:val="single" w:sz="8" w:space="0" w:color="auto"/>
              <w:bottom w:val="single" w:sz="8" w:space="0" w:color="auto"/>
              <w:right w:val="single" w:sz="8" w:space="0" w:color="auto"/>
            </w:tcBorders>
            <w:shd w:val="clear" w:color="auto" w:fill="EEECE1"/>
          </w:tcPr>
          <w:p w14:paraId="26A2836A" w14:textId="6AEF0394" w:rsidR="0E0B1F06" w:rsidRDefault="0E0B1F06" w:rsidP="0E0B1F06">
            <w:pPr>
              <w:ind w:left="170" w:hanging="170"/>
              <w:rPr>
                <w:rFonts w:ascii="Calibri" w:eastAsia="Calibri" w:hAnsi="Calibri" w:cs="Calibri"/>
                <w:color w:val="000000" w:themeColor="text1"/>
                <w:sz w:val="20"/>
                <w:szCs w:val="20"/>
              </w:rPr>
            </w:pPr>
            <w:r w:rsidRPr="0E0B1F06">
              <w:rPr>
                <w:rFonts w:ascii="Calibri" w:eastAsia="Calibri" w:hAnsi="Calibri" w:cs="Calibri"/>
                <w:b/>
                <w:bCs/>
                <w:color w:val="000000" w:themeColor="text1"/>
                <w:sz w:val="20"/>
                <w:szCs w:val="20"/>
              </w:rPr>
              <w:t xml:space="preserve">5. Who will be </w:t>
            </w:r>
            <w:r w:rsidR="00B57AAE">
              <w:rPr>
                <w:rFonts w:ascii="Calibri" w:eastAsia="Calibri" w:hAnsi="Calibri" w:cs="Calibri"/>
                <w:b/>
                <w:bCs/>
                <w:color w:val="000000" w:themeColor="text1"/>
                <w:sz w:val="20"/>
                <w:szCs w:val="20"/>
              </w:rPr>
              <w:t xml:space="preserve">the principal contact </w:t>
            </w:r>
            <w:r w:rsidRPr="0E0B1F06">
              <w:rPr>
                <w:rFonts w:ascii="Calibri" w:eastAsia="Calibri" w:hAnsi="Calibri" w:cs="Calibri"/>
                <w:b/>
                <w:bCs/>
                <w:color w:val="000000" w:themeColor="text1"/>
                <w:sz w:val="20"/>
                <w:szCs w:val="20"/>
              </w:rPr>
              <w:t xml:space="preserve">responsible for the project </w:t>
            </w:r>
          </w:p>
          <w:p w14:paraId="0E64DCB9" w14:textId="66B9B520" w:rsidR="0E0B1F06" w:rsidRDefault="0E0B1F06">
            <w:r w:rsidRPr="0E0B1F06">
              <w:rPr>
                <w:rFonts w:ascii="Calibri" w:eastAsia="Calibri" w:hAnsi="Calibri" w:cs="Calibri"/>
                <w:color w:val="000000" w:themeColor="text1"/>
                <w:sz w:val="20"/>
                <w:szCs w:val="20"/>
              </w:rPr>
              <w:t xml:space="preserve">   </w:t>
            </w:r>
          </w:p>
        </w:tc>
        <w:tc>
          <w:tcPr>
            <w:tcW w:w="4846" w:type="dxa"/>
            <w:tcBorders>
              <w:top w:val="single" w:sz="8" w:space="0" w:color="auto"/>
              <w:left w:val="single" w:sz="8" w:space="0" w:color="auto"/>
              <w:bottom w:val="single" w:sz="8" w:space="0" w:color="auto"/>
              <w:right w:val="single" w:sz="8" w:space="0" w:color="auto"/>
            </w:tcBorders>
          </w:tcPr>
          <w:p w14:paraId="7BD6A280" w14:textId="727BC45C" w:rsidR="0E0B1F06" w:rsidRDefault="0E0B1F06" w:rsidP="00B57AAE">
            <w:r w:rsidRPr="0E0B1F06">
              <w:rPr>
                <w:rFonts w:ascii="Calibri" w:eastAsia="Calibri" w:hAnsi="Calibri" w:cs="Calibri"/>
                <w:sz w:val="20"/>
                <w:szCs w:val="20"/>
              </w:rPr>
              <w:t xml:space="preserve"> </w:t>
            </w:r>
          </w:p>
        </w:tc>
      </w:tr>
      <w:tr w:rsidR="0E0B1F06" w14:paraId="41CFA511" w14:textId="77777777" w:rsidTr="00542D9B">
        <w:trPr>
          <w:trHeight w:val="945"/>
          <w:jc w:val="center"/>
        </w:trPr>
        <w:tc>
          <w:tcPr>
            <w:tcW w:w="4680" w:type="dxa"/>
            <w:tcBorders>
              <w:top w:val="single" w:sz="8" w:space="0" w:color="auto"/>
              <w:left w:val="single" w:sz="8" w:space="0" w:color="auto"/>
              <w:bottom w:val="single" w:sz="8" w:space="0" w:color="auto"/>
              <w:right w:val="single" w:sz="8" w:space="0" w:color="auto"/>
            </w:tcBorders>
            <w:shd w:val="clear" w:color="auto" w:fill="EEECE1"/>
          </w:tcPr>
          <w:p w14:paraId="3A5BD6DB" w14:textId="3883E672" w:rsidR="0E0B1F06" w:rsidRDefault="0E0B1F06" w:rsidP="0E0B1F06">
            <w:pPr>
              <w:ind w:left="170" w:hanging="170"/>
            </w:pPr>
            <w:r w:rsidRPr="0E0B1F06">
              <w:rPr>
                <w:rFonts w:ascii="Calibri" w:eastAsia="Calibri" w:hAnsi="Calibri" w:cs="Calibri"/>
                <w:b/>
                <w:bCs/>
                <w:color w:val="000000" w:themeColor="text1"/>
                <w:sz w:val="20"/>
                <w:szCs w:val="20"/>
              </w:rPr>
              <w:lastRenderedPageBreak/>
              <w:t xml:space="preserve">6. </w:t>
            </w:r>
            <w:r w:rsidR="00A30516">
              <w:rPr>
                <w:rFonts w:ascii="Calibri" w:eastAsia="Calibri" w:hAnsi="Calibri" w:cs="Calibri"/>
                <w:b/>
                <w:bCs/>
                <w:color w:val="000000" w:themeColor="text1"/>
                <w:sz w:val="20"/>
                <w:szCs w:val="20"/>
              </w:rPr>
              <w:t>Are there other organisations outside SACRU</w:t>
            </w:r>
            <w:r w:rsidR="002D15D7">
              <w:rPr>
                <w:rFonts w:ascii="Calibri" w:eastAsia="Calibri" w:hAnsi="Calibri" w:cs="Calibri"/>
                <w:b/>
                <w:bCs/>
                <w:color w:val="000000" w:themeColor="text1"/>
                <w:sz w:val="20"/>
                <w:szCs w:val="20"/>
              </w:rPr>
              <w:t xml:space="preserve"> you will be working with to support this proposal? If so, please provide details</w:t>
            </w:r>
            <w:r w:rsidR="006D41F2">
              <w:rPr>
                <w:rFonts w:ascii="Calibri" w:eastAsia="Calibri" w:hAnsi="Calibri" w:cs="Calibri"/>
                <w:b/>
                <w:bCs/>
                <w:color w:val="000000" w:themeColor="text1"/>
                <w:sz w:val="20"/>
                <w:szCs w:val="20"/>
              </w:rPr>
              <w:t xml:space="preserve">.  Please </w:t>
            </w:r>
            <w:r w:rsidR="00311392">
              <w:rPr>
                <w:rFonts w:ascii="Calibri" w:eastAsia="Calibri" w:hAnsi="Calibri" w:cs="Calibri"/>
                <w:b/>
                <w:bCs/>
                <w:color w:val="000000" w:themeColor="text1"/>
                <w:sz w:val="20"/>
                <w:szCs w:val="20"/>
              </w:rPr>
              <w:t>advise of any other funding that may be provided to support this proposal</w:t>
            </w:r>
            <w:r w:rsidR="00A57914">
              <w:rPr>
                <w:rFonts w:ascii="Calibri" w:eastAsia="Calibri" w:hAnsi="Calibri" w:cs="Calibri"/>
                <w:b/>
                <w:bCs/>
                <w:color w:val="000000" w:themeColor="text1"/>
                <w:sz w:val="20"/>
                <w:szCs w:val="20"/>
              </w:rPr>
              <w:t xml:space="preserve"> at Q.8</w:t>
            </w:r>
            <w:r w:rsidR="00311392">
              <w:rPr>
                <w:rFonts w:ascii="Calibri" w:eastAsia="Calibri" w:hAnsi="Calibri" w:cs="Calibri"/>
                <w:b/>
                <w:bCs/>
                <w:color w:val="000000" w:themeColor="text1"/>
                <w:sz w:val="20"/>
                <w:szCs w:val="20"/>
              </w:rPr>
              <w:t>.</w:t>
            </w:r>
            <w:r w:rsidRPr="0E0B1F06">
              <w:rPr>
                <w:rFonts w:ascii="Calibri" w:eastAsia="Calibri" w:hAnsi="Calibri" w:cs="Calibri"/>
                <w:b/>
                <w:bCs/>
                <w:color w:val="000000" w:themeColor="text1"/>
                <w:sz w:val="20"/>
                <w:szCs w:val="20"/>
              </w:rPr>
              <w:t xml:space="preserve"> </w:t>
            </w:r>
          </w:p>
          <w:p w14:paraId="7D128CE9" w14:textId="77777777" w:rsidR="0E0B1F06" w:rsidRDefault="0E0B1F06"/>
          <w:p w14:paraId="7166F2AA" w14:textId="77777777" w:rsidR="00C4438E" w:rsidRDefault="00C4438E"/>
          <w:p w14:paraId="1BF7FEDA" w14:textId="5D75E5A0" w:rsidR="00C4438E" w:rsidRDefault="00C4438E"/>
        </w:tc>
        <w:tc>
          <w:tcPr>
            <w:tcW w:w="4846" w:type="dxa"/>
            <w:tcBorders>
              <w:top w:val="single" w:sz="8" w:space="0" w:color="auto"/>
              <w:left w:val="single" w:sz="8" w:space="0" w:color="auto"/>
              <w:bottom w:val="single" w:sz="8" w:space="0" w:color="auto"/>
              <w:right w:val="single" w:sz="8" w:space="0" w:color="auto"/>
            </w:tcBorders>
          </w:tcPr>
          <w:p w14:paraId="2F3EB684" w14:textId="11E0DFCC" w:rsidR="003150CC" w:rsidRPr="003150CC" w:rsidRDefault="003150CC" w:rsidP="003150CC">
            <w:pPr>
              <w:spacing w:after="0"/>
              <w:rPr>
                <w:rFonts w:ascii="Calibri" w:eastAsia="Calibri" w:hAnsi="Calibri" w:cs="Calibri"/>
                <w:sz w:val="20"/>
                <w:szCs w:val="20"/>
              </w:rPr>
            </w:pPr>
          </w:p>
        </w:tc>
      </w:tr>
      <w:tr w:rsidR="0E0B1F06" w14:paraId="2FFDE76D" w14:textId="77777777" w:rsidTr="00542D9B">
        <w:trPr>
          <w:trHeight w:val="435"/>
          <w:jc w:val="center"/>
        </w:trPr>
        <w:tc>
          <w:tcPr>
            <w:tcW w:w="9526" w:type="dxa"/>
            <w:gridSpan w:val="2"/>
            <w:tcBorders>
              <w:top w:val="single" w:sz="8" w:space="0" w:color="auto"/>
              <w:left w:val="single" w:sz="8" w:space="0" w:color="244061"/>
              <w:bottom w:val="single" w:sz="8" w:space="0" w:color="244061"/>
              <w:right w:val="single" w:sz="8" w:space="0" w:color="244061"/>
            </w:tcBorders>
            <w:shd w:val="clear" w:color="auto" w:fill="C2D69B"/>
          </w:tcPr>
          <w:p w14:paraId="4FFC2AB4" w14:textId="67CE3342" w:rsidR="0E0B1F06" w:rsidRDefault="0E0B1F06">
            <w:r w:rsidRPr="0E0B1F06">
              <w:rPr>
                <w:rFonts w:ascii="Calibri" w:eastAsia="Calibri" w:hAnsi="Calibri" w:cs="Calibri"/>
                <w:b/>
                <w:bCs/>
                <w:color w:val="000000" w:themeColor="text1"/>
                <w:sz w:val="20"/>
                <w:szCs w:val="20"/>
              </w:rPr>
              <w:t>FUNDING AND DELIVERABLES</w:t>
            </w:r>
          </w:p>
        </w:tc>
      </w:tr>
      <w:tr w:rsidR="0E0B1F06" w14:paraId="4A6E127A" w14:textId="77777777" w:rsidTr="00542D9B">
        <w:trPr>
          <w:trHeight w:val="540"/>
          <w:jc w:val="center"/>
        </w:trPr>
        <w:tc>
          <w:tcPr>
            <w:tcW w:w="4680" w:type="dxa"/>
            <w:tcBorders>
              <w:top w:val="single" w:sz="8" w:space="0" w:color="244061"/>
              <w:left w:val="single" w:sz="8" w:space="0" w:color="244061"/>
              <w:bottom w:val="single" w:sz="8" w:space="0" w:color="244061"/>
              <w:right w:val="single" w:sz="8" w:space="0" w:color="244061"/>
            </w:tcBorders>
            <w:shd w:val="clear" w:color="auto" w:fill="EEECE1"/>
          </w:tcPr>
          <w:p w14:paraId="472E771F" w14:textId="42183EED" w:rsidR="0E0B1F06" w:rsidRDefault="00C4438E">
            <w:r>
              <w:rPr>
                <w:rFonts w:ascii="Calibri" w:eastAsia="Calibri" w:hAnsi="Calibri" w:cs="Calibri"/>
                <w:b/>
                <w:bCs/>
                <w:color w:val="000000" w:themeColor="text1"/>
                <w:sz w:val="20"/>
                <w:szCs w:val="20"/>
              </w:rPr>
              <w:t>7</w:t>
            </w:r>
            <w:r w:rsidR="0E0B1F06" w:rsidRPr="0E0B1F06">
              <w:rPr>
                <w:rFonts w:ascii="Calibri" w:eastAsia="Calibri" w:hAnsi="Calibri" w:cs="Calibri"/>
                <w:b/>
                <w:bCs/>
                <w:color w:val="000000" w:themeColor="text1"/>
                <w:sz w:val="20"/>
                <w:szCs w:val="20"/>
              </w:rPr>
              <w:t>. Funds Requested</w:t>
            </w:r>
            <w:r>
              <w:rPr>
                <w:rFonts w:ascii="Calibri" w:eastAsia="Calibri" w:hAnsi="Calibri" w:cs="Calibri"/>
                <w:b/>
                <w:bCs/>
                <w:color w:val="000000" w:themeColor="text1"/>
                <w:sz w:val="20"/>
                <w:szCs w:val="20"/>
              </w:rPr>
              <w:t xml:space="preserve"> (maximum </w:t>
            </w:r>
            <w:r w:rsidR="006D41F2">
              <w:rPr>
                <w:rFonts w:ascii="Calibri" w:eastAsia="Calibri" w:hAnsi="Calibri" w:cs="Calibri"/>
                <w:b/>
                <w:bCs/>
                <w:color w:val="000000" w:themeColor="text1"/>
                <w:sz w:val="20"/>
                <w:szCs w:val="20"/>
              </w:rPr>
              <w:t>10,000 Euros)</w:t>
            </w:r>
            <w:r w:rsidR="0E0B1F06" w:rsidRPr="0E0B1F06">
              <w:rPr>
                <w:rFonts w:ascii="Calibri" w:eastAsia="Calibri" w:hAnsi="Calibri" w:cs="Calibri"/>
                <w:b/>
                <w:bCs/>
                <w:color w:val="000000" w:themeColor="text1"/>
                <w:sz w:val="20"/>
                <w:szCs w:val="20"/>
              </w:rPr>
              <w:t>:</w:t>
            </w:r>
          </w:p>
        </w:tc>
        <w:tc>
          <w:tcPr>
            <w:tcW w:w="4846" w:type="dxa"/>
            <w:tcBorders>
              <w:top w:val="nil"/>
              <w:left w:val="single" w:sz="8" w:space="0" w:color="244061"/>
              <w:bottom w:val="single" w:sz="8" w:space="0" w:color="244061"/>
              <w:right w:val="single" w:sz="8" w:space="0" w:color="244061"/>
            </w:tcBorders>
          </w:tcPr>
          <w:p w14:paraId="57D9D49C" w14:textId="77777777" w:rsidR="00F149F2" w:rsidRDefault="00F149F2" w:rsidP="00F149F2">
            <w:pPr>
              <w:jc w:val="right"/>
              <w:rPr>
                <w:rFonts w:ascii="Calibri" w:eastAsia="Calibri" w:hAnsi="Calibri" w:cs="Calibri"/>
                <w:b/>
                <w:bCs/>
                <w:sz w:val="20"/>
                <w:szCs w:val="20"/>
              </w:rPr>
            </w:pPr>
          </w:p>
          <w:p w14:paraId="596A6C2B" w14:textId="09EE2DAA" w:rsidR="00C4438E" w:rsidRPr="00F149F2" w:rsidRDefault="00C4438E" w:rsidP="00F149F2">
            <w:pPr>
              <w:jc w:val="right"/>
              <w:rPr>
                <w:rFonts w:ascii="Calibri" w:eastAsia="Calibri" w:hAnsi="Calibri" w:cs="Calibri"/>
                <w:b/>
                <w:bCs/>
              </w:rPr>
            </w:pPr>
          </w:p>
        </w:tc>
      </w:tr>
      <w:tr w:rsidR="0E0B1F06" w14:paraId="148976E3" w14:textId="77777777" w:rsidTr="00542D9B">
        <w:trPr>
          <w:trHeight w:val="435"/>
          <w:jc w:val="center"/>
        </w:trPr>
        <w:tc>
          <w:tcPr>
            <w:tcW w:w="4680" w:type="dxa"/>
            <w:tcBorders>
              <w:top w:val="single" w:sz="8" w:space="0" w:color="244061"/>
              <w:left w:val="single" w:sz="8" w:space="0" w:color="244061"/>
              <w:bottom w:val="single" w:sz="8" w:space="0" w:color="244061"/>
              <w:right w:val="single" w:sz="8" w:space="0" w:color="244061"/>
            </w:tcBorders>
            <w:shd w:val="clear" w:color="auto" w:fill="EEECE1"/>
          </w:tcPr>
          <w:p w14:paraId="4C7EC70A" w14:textId="7243B7E4" w:rsidR="0E0B1F06" w:rsidRDefault="006D41F2">
            <w:r>
              <w:rPr>
                <w:rFonts w:ascii="Calibri" w:eastAsia="Calibri" w:hAnsi="Calibri" w:cs="Calibri"/>
                <w:b/>
                <w:bCs/>
                <w:color w:val="000000" w:themeColor="text1"/>
                <w:sz w:val="20"/>
                <w:szCs w:val="20"/>
              </w:rPr>
              <w:t>8</w:t>
            </w:r>
            <w:r w:rsidR="0E0B1F06" w:rsidRPr="0E0B1F06">
              <w:rPr>
                <w:rFonts w:ascii="Calibri" w:eastAsia="Calibri" w:hAnsi="Calibri" w:cs="Calibri"/>
                <w:b/>
                <w:bCs/>
                <w:color w:val="000000" w:themeColor="text1"/>
                <w:sz w:val="20"/>
                <w:szCs w:val="20"/>
              </w:rPr>
              <w:t>.  Contributions from other sources:</w:t>
            </w:r>
            <w:r w:rsidR="0E0B1F06" w:rsidRPr="0E0B1F06">
              <w:rPr>
                <w:rFonts w:ascii="Calibri" w:eastAsia="Calibri" w:hAnsi="Calibri" w:cs="Calibri"/>
                <w:b/>
                <w:bCs/>
                <w:color w:val="000000" w:themeColor="text1"/>
                <w:sz w:val="16"/>
                <w:szCs w:val="16"/>
              </w:rPr>
              <w:t xml:space="preserve"> </w:t>
            </w:r>
          </w:p>
        </w:tc>
        <w:tc>
          <w:tcPr>
            <w:tcW w:w="4846" w:type="dxa"/>
            <w:tcBorders>
              <w:top w:val="single" w:sz="8" w:space="0" w:color="244061"/>
              <w:left w:val="single" w:sz="8" w:space="0" w:color="244061"/>
              <w:bottom w:val="single" w:sz="8" w:space="0" w:color="244061"/>
              <w:right w:val="single" w:sz="8" w:space="0" w:color="244061"/>
            </w:tcBorders>
          </w:tcPr>
          <w:p w14:paraId="052C1382" w14:textId="468792C9" w:rsidR="003E0AB0" w:rsidRDefault="003E0AB0"/>
        </w:tc>
      </w:tr>
    </w:tbl>
    <w:p w14:paraId="6CF663F6" w14:textId="4FD09111" w:rsidR="0090326A" w:rsidRPr="0090326A" w:rsidRDefault="0E0B1F06" w:rsidP="00526AF7">
      <w:pPr>
        <w:spacing w:after="0"/>
      </w:pPr>
      <w:r w:rsidRPr="0E0B1F06">
        <w:rPr>
          <w:rFonts w:ascii="Calibri" w:eastAsia="Calibri" w:hAnsi="Calibri" w:cs="Calibri"/>
          <w:sz w:val="16"/>
          <w:szCs w:val="16"/>
        </w:rPr>
        <w:t xml:space="preserve"> </w:t>
      </w:r>
    </w:p>
    <w:p w14:paraId="207FB676" w14:textId="1778619C" w:rsidR="0090326A" w:rsidRPr="0090326A" w:rsidRDefault="0E0B1F06" w:rsidP="00526AF7">
      <w:pPr>
        <w:spacing w:after="0"/>
      </w:pPr>
      <w:r w:rsidRPr="0E0B1F06">
        <w:rPr>
          <w:rFonts w:ascii="Calibri" w:eastAsia="Calibri" w:hAnsi="Calibri" w:cs="Calibri"/>
          <w:sz w:val="16"/>
          <w:szCs w:val="16"/>
        </w:rPr>
        <w:t xml:space="preserve"> </w:t>
      </w:r>
    </w:p>
    <w:p w14:paraId="0D36C812" w14:textId="3EE7B5D1" w:rsidR="0090326A" w:rsidRPr="0090326A" w:rsidRDefault="0090326A" w:rsidP="0E0B1F06">
      <w:pPr>
        <w:spacing w:after="0" w:line="276" w:lineRule="auto"/>
        <w:rPr>
          <w:rFonts w:ascii="Calibri" w:eastAsia="Calibri" w:hAnsi="Calibri" w:cs="Calibri"/>
        </w:rPr>
      </w:pPr>
    </w:p>
    <w:p w14:paraId="205B9834" w14:textId="170074AC" w:rsidR="0090326A" w:rsidRPr="0090326A" w:rsidRDefault="0090326A" w:rsidP="0E0B1F06">
      <w:pPr>
        <w:spacing w:after="0"/>
      </w:pPr>
    </w:p>
    <w:sectPr w:rsidR="0090326A" w:rsidRPr="0090326A" w:rsidSect="007C5279">
      <w:pgSz w:w="11906" w:h="16838"/>
      <w:pgMar w:top="1440"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5B86" w14:textId="77777777" w:rsidR="00480EEE" w:rsidRDefault="00480EEE" w:rsidP="00197ED8">
      <w:pPr>
        <w:spacing w:after="0" w:line="240" w:lineRule="auto"/>
      </w:pPr>
      <w:r>
        <w:separator/>
      </w:r>
    </w:p>
  </w:endnote>
  <w:endnote w:type="continuationSeparator" w:id="0">
    <w:p w14:paraId="6CF0A8EE" w14:textId="77777777" w:rsidR="00480EEE" w:rsidRDefault="00480EEE" w:rsidP="0019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Arial&quot;,sans-serif">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D08F" w14:textId="77777777" w:rsidR="00480EEE" w:rsidRDefault="00480EEE" w:rsidP="00197ED8">
      <w:pPr>
        <w:spacing w:after="0" w:line="240" w:lineRule="auto"/>
      </w:pPr>
      <w:r>
        <w:separator/>
      </w:r>
    </w:p>
  </w:footnote>
  <w:footnote w:type="continuationSeparator" w:id="0">
    <w:p w14:paraId="7F0FDDF7" w14:textId="77777777" w:rsidR="00480EEE" w:rsidRDefault="00480EEE" w:rsidP="00197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F06"/>
    <w:multiLevelType w:val="hybridMultilevel"/>
    <w:tmpl w:val="FB881CBE"/>
    <w:lvl w:ilvl="0" w:tplc="04883D04">
      <w:start w:val="1"/>
      <w:numFmt w:val="bullet"/>
      <w:lvlText w:val=""/>
      <w:lvlJc w:val="left"/>
      <w:pPr>
        <w:ind w:left="720" w:hanging="360"/>
      </w:pPr>
      <w:rPr>
        <w:rFonts w:ascii="Symbol" w:hAnsi="Symbol" w:hint="default"/>
      </w:rPr>
    </w:lvl>
    <w:lvl w:ilvl="1" w:tplc="30185A24">
      <w:start w:val="1"/>
      <w:numFmt w:val="bullet"/>
      <w:lvlText w:val="o"/>
      <w:lvlJc w:val="left"/>
      <w:pPr>
        <w:ind w:left="1440" w:hanging="360"/>
      </w:pPr>
      <w:rPr>
        <w:rFonts w:ascii="Courier New" w:hAnsi="Courier New" w:hint="default"/>
      </w:rPr>
    </w:lvl>
    <w:lvl w:ilvl="2" w:tplc="85C075DC">
      <w:start w:val="1"/>
      <w:numFmt w:val="bullet"/>
      <w:lvlText w:val=""/>
      <w:lvlJc w:val="left"/>
      <w:pPr>
        <w:ind w:left="2160" w:hanging="360"/>
      </w:pPr>
      <w:rPr>
        <w:rFonts w:ascii="Wingdings" w:hAnsi="Wingdings" w:hint="default"/>
      </w:rPr>
    </w:lvl>
    <w:lvl w:ilvl="3" w:tplc="1924C188">
      <w:start w:val="1"/>
      <w:numFmt w:val="bullet"/>
      <w:lvlText w:val=""/>
      <w:lvlJc w:val="left"/>
      <w:pPr>
        <w:ind w:left="2880" w:hanging="360"/>
      </w:pPr>
      <w:rPr>
        <w:rFonts w:ascii="Symbol" w:hAnsi="Symbol" w:hint="default"/>
      </w:rPr>
    </w:lvl>
    <w:lvl w:ilvl="4" w:tplc="20269B86">
      <w:start w:val="1"/>
      <w:numFmt w:val="bullet"/>
      <w:lvlText w:val="o"/>
      <w:lvlJc w:val="left"/>
      <w:pPr>
        <w:ind w:left="3600" w:hanging="360"/>
      </w:pPr>
      <w:rPr>
        <w:rFonts w:ascii="Courier New" w:hAnsi="Courier New" w:hint="default"/>
      </w:rPr>
    </w:lvl>
    <w:lvl w:ilvl="5" w:tplc="0F64B810">
      <w:start w:val="1"/>
      <w:numFmt w:val="bullet"/>
      <w:lvlText w:val=""/>
      <w:lvlJc w:val="left"/>
      <w:pPr>
        <w:ind w:left="4320" w:hanging="360"/>
      </w:pPr>
      <w:rPr>
        <w:rFonts w:ascii="Wingdings" w:hAnsi="Wingdings" w:hint="default"/>
      </w:rPr>
    </w:lvl>
    <w:lvl w:ilvl="6" w:tplc="BBA67880">
      <w:start w:val="1"/>
      <w:numFmt w:val="bullet"/>
      <w:lvlText w:val=""/>
      <w:lvlJc w:val="left"/>
      <w:pPr>
        <w:ind w:left="5040" w:hanging="360"/>
      </w:pPr>
      <w:rPr>
        <w:rFonts w:ascii="Symbol" w:hAnsi="Symbol" w:hint="default"/>
      </w:rPr>
    </w:lvl>
    <w:lvl w:ilvl="7" w:tplc="278A5E8C">
      <w:start w:val="1"/>
      <w:numFmt w:val="bullet"/>
      <w:lvlText w:val="o"/>
      <w:lvlJc w:val="left"/>
      <w:pPr>
        <w:ind w:left="5760" w:hanging="360"/>
      </w:pPr>
      <w:rPr>
        <w:rFonts w:ascii="Courier New" w:hAnsi="Courier New" w:hint="default"/>
      </w:rPr>
    </w:lvl>
    <w:lvl w:ilvl="8" w:tplc="ADE814C8">
      <w:start w:val="1"/>
      <w:numFmt w:val="bullet"/>
      <w:lvlText w:val=""/>
      <w:lvlJc w:val="left"/>
      <w:pPr>
        <w:ind w:left="6480" w:hanging="360"/>
      </w:pPr>
      <w:rPr>
        <w:rFonts w:ascii="Wingdings" w:hAnsi="Wingdings" w:hint="default"/>
      </w:rPr>
    </w:lvl>
  </w:abstractNum>
  <w:abstractNum w:abstractNumId="1" w15:restartNumberingAfterBreak="0">
    <w:nsid w:val="1B9849CA"/>
    <w:multiLevelType w:val="hybridMultilevel"/>
    <w:tmpl w:val="3DCAF3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175320"/>
    <w:multiLevelType w:val="hybridMultilevel"/>
    <w:tmpl w:val="964C5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E9512CE"/>
    <w:multiLevelType w:val="hybridMultilevel"/>
    <w:tmpl w:val="078615A4"/>
    <w:lvl w:ilvl="0" w:tplc="51FA7C9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ED65028"/>
    <w:multiLevelType w:val="hybridMultilevel"/>
    <w:tmpl w:val="9D2C1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8B3AC1"/>
    <w:multiLevelType w:val="hybridMultilevel"/>
    <w:tmpl w:val="5F547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D31408"/>
    <w:multiLevelType w:val="hybridMultilevel"/>
    <w:tmpl w:val="3D6245DC"/>
    <w:lvl w:ilvl="0" w:tplc="9F18C594">
      <w:start w:val="1"/>
      <w:numFmt w:val="bullet"/>
      <w:lvlText w:val="·"/>
      <w:lvlJc w:val="left"/>
      <w:pPr>
        <w:ind w:left="720" w:hanging="360"/>
      </w:pPr>
      <w:rPr>
        <w:rFonts w:ascii="Symbol" w:hAnsi="Symbol" w:hint="default"/>
      </w:rPr>
    </w:lvl>
    <w:lvl w:ilvl="1" w:tplc="5574D6EA">
      <w:start w:val="1"/>
      <w:numFmt w:val="bullet"/>
      <w:lvlText w:val="o"/>
      <w:lvlJc w:val="left"/>
      <w:pPr>
        <w:ind w:left="1440" w:hanging="360"/>
      </w:pPr>
      <w:rPr>
        <w:rFonts w:ascii="Courier New" w:hAnsi="Courier New" w:hint="default"/>
      </w:rPr>
    </w:lvl>
    <w:lvl w:ilvl="2" w:tplc="5D5E70D0">
      <w:start w:val="1"/>
      <w:numFmt w:val="bullet"/>
      <w:lvlText w:val=""/>
      <w:lvlJc w:val="left"/>
      <w:pPr>
        <w:ind w:left="2160" w:hanging="360"/>
      </w:pPr>
      <w:rPr>
        <w:rFonts w:ascii="Wingdings" w:hAnsi="Wingdings" w:hint="default"/>
      </w:rPr>
    </w:lvl>
    <w:lvl w:ilvl="3" w:tplc="5390151C">
      <w:start w:val="1"/>
      <w:numFmt w:val="bullet"/>
      <w:lvlText w:val=""/>
      <w:lvlJc w:val="left"/>
      <w:pPr>
        <w:ind w:left="2880" w:hanging="360"/>
      </w:pPr>
      <w:rPr>
        <w:rFonts w:ascii="Symbol" w:hAnsi="Symbol" w:hint="default"/>
      </w:rPr>
    </w:lvl>
    <w:lvl w:ilvl="4" w:tplc="3C3C57A6">
      <w:start w:val="1"/>
      <w:numFmt w:val="bullet"/>
      <w:lvlText w:val="o"/>
      <w:lvlJc w:val="left"/>
      <w:pPr>
        <w:ind w:left="3600" w:hanging="360"/>
      </w:pPr>
      <w:rPr>
        <w:rFonts w:ascii="Courier New" w:hAnsi="Courier New" w:hint="default"/>
      </w:rPr>
    </w:lvl>
    <w:lvl w:ilvl="5" w:tplc="CBFAC30A">
      <w:start w:val="1"/>
      <w:numFmt w:val="bullet"/>
      <w:lvlText w:val=""/>
      <w:lvlJc w:val="left"/>
      <w:pPr>
        <w:ind w:left="4320" w:hanging="360"/>
      </w:pPr>
      <w:rPr>
        <w:rFonts w:ascii="Wingdings" w:hAnsi="Wingdings" w:hint="default"/>
      </w:rPr>
    </w:lvl>
    <w:lvl w:ilvl="6" w:tplc="0CB25E42">
      <w:start w:val="1"/>
      <w:numFmt w:val="bullet"/>
      <w:lvlText w:val=""/>
      <w:lvlJc w:val="left"/>
      <w:pPr>
        <w:ind w:left="5040" w:hanging="360"/>
      </w:pPr>
      <w:rPr>
        <w:rFonts w:ascii="Symbol" w:hAnsi="Symbol" w:hint="default"/>
      </w:rPr>
    </w:lvl>
    <w:lvl w:ilvl="7" w:tplc="75F0F468">
      <w:start w:val="1"/>
      <w:numFmt w:val="bullet"/>
      <w:lvlText w:val="o"/>
      <w:lvlJc w:val="left"/>
      <w:pPr>
        <w:ind w:left="5760" w:hanging="360"/>
      </w:pPr>
      <w:rPr>
        <w:rFonts w:ascii="Courier New" w:hAnsi="Courier New" w:hint="default"/>
      </w:rPr>
    </w:lvl>
    <w:lvl w:ilvl="8" w:tplc="EE5CF8AC">
      <w:start w:val="1"/>
      <w:numFmt w:val="bullet"/>
      <w:lvlText w:val=""/>
      <w:lvlJc w:val="left"/>
      <w:pPr>
        <w:ind w:left="6480" w:hanging="360"/>
      </w:pPr>
      <w:rPr>
        <w:rFonts w:ascii="Wingdings" w:hAnsi="Wingdings" w:hint="default"/>
      </w:rPr>
    </w:lvl>
  </w:abstractNum>
  <w:abstractNum w:abstractNumId="7" w15:restartNumberingAfterBreak="0">
    <w:nsid w:val="53250907"/>
    <w:multiLevelType w:val="hybridMultilevel"/>
    <w:tmpl w:val="E28A4B8C"/>
    <w:lvl w:ilvl="0" w:tplc="BB4E5946">
      <w:start w:val="1"/>
      <w:numFmt w:val="bullet"/>
      <w:lvlText w:val="-"/>
      <w:lvlJc w:val="left"/>
      <w:pPr>
        <w:ind w:left="720" w:hanging="360"/>
      </w:pPr>
      <w:rPr>
        <w:rFonts w:ascii="&quot;Arial&quot;,sans-serif" w:hAnsi="&quot;Arial&quot;,sans-serif" w:hint="default"/>
      </w:rPr>
    </w:lvl>
    <w:lvl w:ilvl="1" w:tplc="4D7058F8">
      <w:start w:val="1"/>
      <w:numFmt w:val="bullet"/>
      <w:lvlText w:val="o"/>
      <w:lvlJc w:val="left"/>
      <w:pPr>
        <w:ind w:left="1440" w:hanging="360"/>
      </w:pPr>
      <w:rPr>
        <w:rFonts w:ascii="Courier New" w:hAnsi="Courier New" w:hint="default"/>
      </w:rPr>
    </w:lvl>
    <w:lvl w:ilvl="2" w:tplc="89E80952">
      <w:start w:val="1"/>
      <w:numFmt w:val="bullet"/>
      <w:lvlText w:val=""/>
      <w:lvlJc w:val="left"/>
      <w:pPr>
        <w:ind w:left="2160" w:hanging="360"/>
      </w:pPr>
      <w:rPr>
        <w:rFonts w:ascii="Wingdings" w:hAnsi="Wingdings" w:hint="default"/>
      </w:rPr>
    </w:lvl>
    <w:lvl w:ilvl="3" w:tplc="F9EC7A00">
      <w:start w:val="1"/>
      <w:numFmt w:val="bullet"/>
      <w:lvlText w:val=""/>
      <w:lvlJc w:val="left"/>
      <w:pPr>
        <w:ind w:left="2880" w:hanging="360"/>
      </w:pPr>
      <w:rPr>
        <w:rFonts w:ascii="Symbol" w:hAnsi="Symbol" w:hint="default"/>
      </w:rPr>
    </w:lvl>
    <w:lvl w:ilvl="4" w:tplc="D5A6E6C6">
      <w:start w:val="1"/>
      <w:numFmt w:val="bullet"/>
      <w:lvlText w:val="o"/>
      <w:lvlJc w:val="left"/>
      <w:pPr>
        <w:ind w:left="3600" w:hanging="360"/>
      </w:pPr>
      <w:rPr>
        <w:rFonts w:ascii="Courier New" w:hAnsi="Courier New" w:hint="default"/>
      </w:rPr>
    </w:lvl>
    <w:lvl w:ilvl="5" w:tplc="D9BEE7A2">
      <w:start w:val="1"/>
      <w:numFmt w:val="bullet"/>
      <w:lvlText w:val=""/>
      <w:lvlJc w:val="left"/>
      <w:pPr>
        <w:ind w:left="4320" w:hanging="360"/>
      </w:pPr>
      <w:rPr>
        <w:rFonts w:ascii="Wingdings" w:hAnsi="Wingdings" w:hint="default"/>
      </w:rPr>
    </w:lvl>
    <w:lvl w:ilvl="6" w:tplc="AF7251C8">
      <w:start w:val="1"/>
      <w:numFmt w:val="bullet"/>
      <w:lvlText w:val=""/>
      <w:lvlJc w:val="left"/>
      <w:pPr>
        <w:ind w:left="5040" w:hanging="360"/>
      </w:pPr>
      <w:rPr>
        <w:rFonts w:ascii="Symbol" w:hAnsi="Symbol" w:hint="default"/>
      </w:rPr>
    </w:lvl>
    <w:lvl w:ilvl="7" w:tplc="BD48F7CA">
      <w:start w:val="1"/>
      <w:numFmt w:val="bullet"/>
      <w:lvlText w:val="o"/>
      <w:lvlJc w:val="left"/>
      <w:pPr>
        <w:ind w:left="5760" w:hanging="360"/>
      </w:pPr>
      <w:rPr>
        <w:rFonts w:ascii="Courier New" w:hAnsi="Courier New" w:hint="default"/>
      </w:rPr>
    </w:lvl>
    <w:lvl w:ilvl="8" w:tplc="BAD6346A">
      <w:start w:val="1"/>
      <w:numFmt w:val="bullet"/>
      <w:lvlText w:val=""/>
      <w:lvlJc w:val="left"/>
      <w:pPr>
        <w:ind w:left="6480" w:hanging="360"/>
      </w:pPr>
      <w:rPr>
        <w:rFonts w:ascii="Wingdings" w:hAnsi="Wingdings" w:hint="default"/>
      </w:rPr>
    </w:lvl>
  </w:abstractNum>
  <w:abstractNum w:abstractNumId="8" w15:restartNumberingAfterBreak="0">
    <w:nsid w:val="56F83B9A"/>
    <w:multiLevelType w:val="hybridMultilevel"/>
    <w:tmpl w:val="DD0A410E"/>
    <w:lvl w:ilvl="0" w:tplc="AD5AE000">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490128"/>
    <w:multiLevelType w:val="hybridMultilevel"/>
    <w:tmpl w:val="F5F8C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BE291A"/>
    <w:multiLevelType w:val="hybridMultilevel"/>
    <w:tmpl w:val="F7EE0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6B563E"/>
    <w:multiLevelType w:val="hybridMultilevel"/>
    <w:tmpl w:val="C62A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385A03"/>
    <w:multiLevelType w:val="hybridMultilevel"/>
    <w:tmpl w:val="F8243EDC"/>
    <w:lvl w:ilvl="0" w:tplc="FFFFFFFF">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num w:numId="1" w16cid:durableId="1579896875">
    <w:abstractNumId w:val="6"/>
  </w:num>
  <w:num w:numId="2" w16cid:durableId="1762988156">
    <w:abstractNumId w:val="7"/>
  </w:num>
  <w:num w:numId="3" w16cid:durableId="1426146216">
    <w:abstractNumId w:val="0"/>
  </w:num>
  <w:num w:numId="4" w16cid:durableId="1651445859">
    <w:abstractNumId w:val="11"/>
  </w:num>
  <w:num w:numId="5" w16cid:durableId="1358434019">
    <w:abstractNumId w:val="12"/>
  </w:num>
  <w:num w:numId="6" w16cid:durableId="2091735124">
    <w:abstractNumId w:val="8"/>
  </w:num>
  <w:num w:numId="7" w16cid:durableId="1990398780">
    <w:abstractNumId w:val="2"/>
  </w:num>
  <w:num w:numId="8" w16cid:durableId="1907454224">
    <w:abstractNumId w:val="5"/>
  </w:num>
  <w:num w:numId="9" w16cid:durableId="647440048">
    <w:abstractNumId w:val="10"/>
  </w:num>
  <w:num w:numId="10" w16cid:durableId="1392271741">
    <w:abstractNumId w:val="4"/>
  </w:num>
  <w:num w:numId="11" w16cid:durableId="753209109">
    <w:abstractNumId w:val="9"/>
  </w:num>
  <w:num w:numId="12" w16cid:durableId="1379475775">
    <w:abstractNumId w:val="3"/>
  </w:num>
  <w:num w:numId="13" w16cid:durableId="436103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2"/>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1E"/>
    <w:rsid w:val="000009BB"/>
    <w:rsid w:val="0001B9C5"/>
    <w:rsid w:val="00021AE6"/>
    <w:rsid w:val="00035F5A"/>
    <w:rsid w:val="00041AD2"/>
    <w:rsid w:val="00050780"/>
    <w:rsid w:val="00055E0F"/>
    <w:rsid w:val="00060338"/>
    <w:rsid w:val="00065A2E"/>
    <w:rsid w:val="00071E92"/>
    <w:rsid w:val="00085067"/>
    <w:rsid w:val="0009298C"/>
    <w:rsid w:val="000B501D"/>
    <w:rsid w:val="000C0A57"/>
    <w:rsid w:val="000E16E6"/>
    <w:rsid w:val="000F6A51"/>
    <w:rsid w:val="001053B9"/>
    <w:rsid w:val="00131210"/>
    <w:rsid w:val="00137ADC"/>
    <w:rsid w:val="0014349D"/>
    <w:rsid w:val="00143793"/>
    <w:rsid w:val="0015208F"/>
    <w:rsid w:val="00167824"/>
    <w:rsid w:val="00197ED8"/>
    <w:rsid w:val="001A4361"/>
    <w:rsid w:val="001B1576"/>
    <w:rsid w:val="001B4F76"/>
    <w:rsid w:val="001C0A0D"/>
    <w:rsid w:val="001E7270"/>
    <w:rsid w:val="0020275A"/>
    <w:rsid w:val="002079AE"/>
    <w:rsid w:val="002C2BEF"/>
    <w:rsid w:val="002D15D7"/>
    <w:rsid w:val="00306823"/>
    <w:rsid w:val="00311392"/>
    <w:rsid w:val="003142B9"/>
    <w:rsid w:val="00314D17"/>
    <w:rsid w:val="003150CC"/>
    <w:rsid w:val="00315C2D"/>
    <w:rsid w:val="003212B0"/>
    <w:rsid w:val="00326B79"/>
    <w:rsid w:val="0034266D"/>
    <w:rsid w:val="00353BF8"/>
    <w:rsid w:val="00363D5A"/>
    <w:rsid w:val="00392FDB"/>
    <w:rsid w:val="003C471C"/>
    <w:rsid w:val="003E0AB0"/>
    <w:rsid w:val="003E105E"/>
    <w:rsid w:val="003E1C94"/>
    <w:rsid w:val="003E1EF6"/>
    <w:rsid w:val="004044AC"/>
    <w:rsid w:val="004064BF"/>
    <w:rsid w:val="00440822"/>
    <w:rsid w:val="004643E7"/>
    <w:rsid w:val="00474156"/>
    <w:rsid w:val="00480EEE"/>
    <w:rsid w:val="004910A7"/>
    <w:rsid w:val="004A7E86"/>
    <w:rsid w:val="004B0A2A"/>
    <w:rsid w:val="004C768A"/>
    <w:rsid w:val="004D2D66"/>
    <w:rsid w:val="004D3AD2"/>
    <w:rsid w:val="004D6CC2"/>
    <w:rsid w:val="004E02BE"/>
    <w:rsid w:val="004F3844"/>
    <w:rsid w:val="00500B69"/>
    <w:rsid w:val="005163A0"/>
    <w:rsid w:val="00524642"/>
    <w:rsid w:val="00526AF7"/>
    <w:rsid w:val="005320DE"/>
    <w:rsid w:val="00542D9B"/>
    <w:rsid w:val="00564B8B"/>
    <w:rsid w:val="005669A3"/>
    <w:rsid w:val="00571854"/>
    <w:rsid w:val="00575892"/>
    <w:rsid w:val="005819F9"/>
    <w:rsid w:val="005918A1"/>
    <w:rsid w:val="005B129A"/>
    <w:rsid w:val="005B423D"/>
    <w:rsid w:val="005C041F"/>
    <w:rsid w:val="005C6AB2"/>
    <w:rsid w:val="005D21DB"/>
    <w:rsid w:val="005E58A1"/>
    <w:rsid w:val="005E7942"/>
    <w:rsid w:val="00603DEA"/>
    <w:rsid w:val="00610DA0"/>
    <w:rsid w:val="006123F8"/>
    <w:rsid w:val="006126F0"/>
    <w:rsid w:val="00645C3A"/>
    <w:rsid w:val="00660FCE"/>
    <w:rsid w:val="006A4268"/>
    <w:rsid w:val="006B6D96"/>
    <w:rsid w:val="006C6AF3"/>
    <w:rsid w:val="006D2E32"/>
    <w:rsid w:val="006D41F2"/>
    <w:rsid w:val="006F4E96"/>
    <w:rsid w:val="0071015A"/>
    <w:rsid w:val="00710647"/>
    <w:rsid w:val="00713B73"/>
    <w:rsid w:val="007557B8"/>
    <w:rsid w:val="0078543D"/>
    <w:rsid w:val="007A27EB"/>
    <w:rsid w:val="007B7B25"/>
    <w:rsid w:val="007C1CFA"/>
    <w:rsid w:val="007C5279"/>
    <w:rsid w:val="007D029E"/>
    <w:rsid w:val="007F3C43"/>
    <w:rsid w:val="00803FEE"/>
    <w:rsid w:val="00820830"/>
    <w:rsid w:val="00826876"/>
    <w:rsid w:val="00835988"/>
    <w:rsid w:val="0083780C"/>
    <w:rsid w:val="0088641F"/>
    <w:rsid w:val="0089778A"/>
    <w:rsid w:val="008F0A19"/>
    <w:rsid w:val="008F211C"/>
    <w:rsid w:val="008F27E6"/>
    <w:rsid w:val="008F645A"/>
    <w:rsid w:val="0090326A"/>
    <w:rsid w:val="009044EA"/>
    <w:rsid w:val="00910AB3"/>
    <w:rsid w:val="00912AD6"/>
    <w:rsid w:val="0093267A"/>
    <w:rsid w:val="0093371E"/>
    <w:rsid w:val="00937981"/>
    <w:rsid w:val="00941156"/>
    <w:rsid w:val="00942B5A"/>
    <w:rsid w:val="00954270"/>
    <w:rsid w:val="0096404D"/>
    <w:rsid w:val="0097169A"/>
    <w:rsid w:val="00982543"/>
    <w:rsid w:val="009A3CD6"/>
    <w:rsid w:val="009D69D8"/>
    <w:rsid w:val="009E0138"/>
    <w:rsid w:val="009F0288"/>
    <w:rsid w:val="009F2207"/>
    <w:rsid w:val="009F63E5"/>
    <w:rsid w:val="00A01F60"/>
    <w:rsid w:val="00A30516"/>
    <w:rsid w:val="00A57914"/>
    <w:rsid w:val="00A84378"/>
    <w:rsid w:val="00A91E9B"/>
    <w:rsid w:val="00A92C9E"/>
    <w:rsid w:val="00AA2DAE"/>
    <w:rsid w:val="00AA38C4"/>
    <w:rsid w:val="00AA4C77"/>
    <w:rsid w:val="00AA5B84"/>
    <w:rsid w:val="00AB270B"/>
    <w:rsid w:val="00AE42B7"/>
    <w:rsid w:val="00AE44A3"/>
    <w:rsid w:val="00B04513"/>
    <w:rsid w:val="00B563E2"/>
    <w:rsid w:val="00B57AAE"/>
    <w:rsid w:val="00B70977"/>
    <w:rsid w:val="00B774B8"/>
    <w:rsid w:val="00B85A43"/>
    <w:rsid w:val="00B92D20"/>
    <w:rsid w:val="00B96430"/>
    <w:rsid w:val="00BC2390"/>
    <w:rsid w:val="00BD2C3D"/>
    <w:rsid w:val="00C11881"/>
    <w:rsid w:val="00C118F4"/>
    <w:rsid w:val="00C17B2D"/>
    <w:rsid w:val="00C23F03"/>
    <w:rsid w:val="00C259A5"/>
    <w:rsid w:val="00C4438E"/>
    <w:rsid w:val="00C5021A"/>
    <w:rsid w:val="00C6136E"/>
    <w:rsid w:val="00C85304"/>
    <w:rsid w:val="00CB6BEF"/>
    <w:rsid w:val="00CC1E5F"/>
    <w:rsid w:val="00CC20E2"/>
    <w:rsid w:val="00CC2752"/>
    <w:rsid w:val="00D0275C"/>
    <w:rsid w:val="00D41D47"/>
    <w:rsid w:val="00D953CF"/>
    <w:rsid w:val="00DC5287"/>
    <w:rsid w:val="00DD3EB8"/>
    <w:rsid w:val="00DD7C1D"/>
    <w:rsid w:val="00E246DD"/>
    <w:rsid w:val="00E4273C"/>
    <w:rsid w:val="00E65A1F"/>
    <w:rsid w:val="00EA3E01"/>
    <w:rsid w:val="00EA5E67"/>
    <w:rsid w:val="00EC21BF"/>
    <w:rsid w:val="00ED3ADD"/>
    <w:rsid w:val="00EE3F6D"/>
    <w:rsid w:val="00EE4013"/>
    <w:rsid w:val="00F02F57"/>
    <w:rsid w:val="00F149F2"/>
    <w:rsid w:val="00F26C7A"/>
    <w:rsid w:val="00F37CB4"/>
    <w:rsid w:val="00F43480"/>
    <w:rsid w:val="00F450EC"/>
    <w:rsid w:val="00F50AA3"/>
    <w:rsid w:val="00F52223"/>
    <w:rsid w:val="00F52854"/>
    <w:rsid w:val="00F72858"/>
    <w:rsid w:val="00F90F88"/>
    <w:rsid w:val="00FC2576"/>
    <w:rsid w:val="00FD1605"/>
    <w:rsid w:val="00FF0785"/>
    <w:rsid w:val="017F73C5"/>
    <w:rsid w:val="032B5BA0"/>
    <w:rsid w:val="0399222C"/>
    <w:rsid w:val="04963D08"/>
    <w:rsid w:val="050B4E0F"/>
    <w:rsid w:val="07E70627"/>
    <w:rsid w:val="09EF3B53"/>
    <w:rsid w:val="0E0B1F06"/>
    <w:rsid w:val="11A18BBC"/>
    <w:rsid w:val="12D3B535"/>
    <w:rsid w:val="13961D99"/>
    <w:rsid w:val="13E6336F"/>
    <w:rsid w:val="14B357FA"/>
    <w:rsid w:val="173BF426"/>
    <w:rsid w:val="1C7BCA14"/>
    <w:rsid w:val="1D6CBFE8"/>
    <w:rsid w:val="1E179A75"/>
    <w:rsid w:val="1F47060B"/>
    <w:rsid w:val="1F5674F7"/>
    <w:rsid w:val="1F91FA20"/>
    <w:rsid w:val="1FB36AD6"/>
    <w:rsid w:val="204CCE1E"/>
    <w:rsid w:val="210FA218"/>
    <w:rsid w:val="22966D69"/>
    <w:rsid w:val="244742DA"/>
    <w:rsid w:val="24AA2807"/>
    <w:rsid w:val="277EE39C"/>
    <w:rsid w:val="2B4BEA9C"/>
    <w:rsid w:val="2C2550BF"/>
    <w:rsid w:val="2CD7BB2A"/>
    <w:rsid w:val="2D97B5F1"/>
    <w:rsid w:val="2DC946FA"/>
    <w:rsid w:val="2E838B5E"/>
    <w:rsid w:val="2FC98EA0"/>
    <w:rsid w:val="2FF4A5FF"/>
    <w:rsid w:val="3100E7BC"/>
    <w:rsid w:val="341F6021"/>
    <w:rsid w:val="35BB3082"/>
    <w:rsid w:val="37CC0E4C"/>
    <w:rsid w:val="39785E6C"/>
    <w:rsid w:val="3E4BCF8F"/>
    <w:rsid w:val="41101A1F"/>
    <w:rsid w:val="45A0557E"/>
    <w:rsid w:val="491B2C04"/>
    <w:rsid w:val="498961CF"/>
    <w:rsid w:val="4AB6FC65"/>
    <w:rsid w:val="4C52CCC6"/>
    <w:rsid w:val="510030D3"/>
    <w:rsid w:val="5188007D"/>
    <w:rsid w:val="52CF8B76"/>
    <w:rsid w:val="538A71EA"/>
    <w:rsid w:val="540FFF12"/>
    <w:rsid w:val="548518A9"/>
    <w:rsid w:val="55FD80CD"/>
    <w:rsid w:val="56C212AC"/>
    <w:rsid w:val="57DAB3C5"/>
    <w:rsid w:val="5AD50DB5"/>
    <w:rsid w:val="5B9583CF"/>
    <w:rsid w:val="5C1B10F7"/>
    <w:rsid w:val="62C6F73D"/>
    <w:rsid w:val="65067FE9"/>
    <w:rsid w:val="654E609D"/>
    <w:rsid w:val="667471B5"/>
    <w:rsid w:val="66DDBF9E"/>
    <w:rsid w:val="69949576"/>
    <w:rsid w:val="6AD98993"/>
    <w:rsid w:val="6B039A2B"/>
    <w:rsid w:val="6C09E9A8"/>
    <w:rsid w:val="6C47CC6D"/>
    <w:rsid w:val="6D672C1C"/>
    <w:rsid w:val="6DB6F32C"/>
    <w:rsid w:val="6DE39CCE"/>
    <w:rsid w:val="6F579AAC"/>
    <w:rsid w:val="71DF407A"/>
    <w:rsid w:val="784E81FE"/>
    <w:rsid w:val="7A2C86C7"/>
    <w:rsid w:val="7C4A10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2D56E"/>
  <w15:chartTrackingRefBased/>
  <w15:docId w15:val="{1906CBE2-8B19-4EBC-8A38-CDFC154C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CC1E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CC1E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List"/>
    <w:basedOn w:val="Normale"/>
    <w:link w:val="ParagrafoelencoCarattere"/>
    <w:uiPriority w:val="34"/>
    <w:qFormat/>
    <w:rsid w:val="0093371E"/>
    <w:pPr>
      <w:ind w:left="720"/>
      <w:contextualSpacing/>
    </w:pPr>
  </w:style>
  <w:style w:type="paragraph" w:styleId="Testonotaapidipagina">
    <w:name w:val="footnote text"/>
    <w:basedOn w:val="Normale"/>
    <w:link w:val="TestonotaapidipaginaCarattere"/>
    <w:uiPriority w:val="99"/>
    <w:semiHidden/>
    <w:unhideWhenUsed/>
    <w:rsid w:val="00197E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97ED8"/>
    <w:rPr>
      <w:sz w:val="20"/>
      <w:szCs w:val="20"/>
    </w:rPr>
  </w:style>
  <w:style w:type="character" w:styleId="Rimandonotaapidipagina">
    <w:name w:val="footnote reference"/>
    <w:basedOn w:val="Carpredefinitoparagrafo"/>
    <w:uiPriority w:val="99"/>
    <w:semiHidden/>
    <w:unhideWhenUsed/>
    <w:rsid w:val="00197ED8"/>
    <w:rPr>
      <w:vertAlign w:val="superscript"/>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32"/>
      <w:szCs w:val="32"/>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character" w:customStyle="1" w:styleId="ParagrafoelencoCarattere">
    <w:name w:val="Paragrafo elenco Carattere"/>
    <w:aliases w:val="Bullet List Carattere"/>
    <w:link w:val="Paragrafoelenco"/>
    <w:uiPriority w:val="34"/>
    <w:locked/>
    <w:rsid w:val="00C85304"/>
  </w:style>
  <w:style w:type="character" w:customStyle="1" w:styleId="Titolo2Carattere">
    <w:name w:val="Titolo 2 Carattere"/>
    <w:basedOn w:val="Carpredefinitoparagrafo"/>
    <w:link w:val="Titolo2"/>
    <w:uiPriority w:val="9"/>
    <w:rsid w:val="00CC1E5F"/>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CC1E5F"/>
    <w:rPr>
      <w:rFonts w:asciiTheme="majorHAnsi" w:eastAsiaTheme="majorEastAsia" w:hAnsiTheme="majorHAnsi" w:cstheme="majorBidi"/>
      <w:color w:val="1F3763" w:themeColor="accent1" w:themeShade="7F"/>
      <w:sz w:val="24"/>
      <w:szCs w:val="24"/>
    </w:rPr>
  </w:style>
  <w:style w:type="paragraph" w:styleId="Revisione">
    <w:name w:val="Revision"/>
    <w:hidden/>
    <w:uiPriority w:val="99"/>
    <w:semiHidden/>
    <w:rsid w:val="00326B79"/>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326B79"/>
    <w:rPr>
      <w:b/>
      <w:bCs/>
    </w:rPr>
  </w:style>
  <w:style w:type="character" w:customStyle="1" w:styleId="SoggettocommentoCarattere">
    <w:name w:val="Soggetto commento Carattere"/>
    <w:basedOn w:val="TestocommentoCarattere"/>
    <w:link w:val="Soggettocommento"/>
    <w:uiPriority w:val="99"/>
    <w:semiHidden/>
    <w:rsid w:val="00326B79"/>
    <w:rPr>
      <w:b/>
      <w:bCs/>
      <w:sz w:val="20"/>
      <w:szCs w:val="20"/>
    </w:rPr>
  </w:style>
  <w:style w:type="character" w:styleId="Collegamentoipertestuale">
    <w:name w:val="Hyperlink"/>
    <w:basedOn w:val="Carpredefinitoparagrafo"/>
    <w:uiPriority w:val="99"/>
    <w:unhideWhenUsed/>
    <w:rsid w:val="00610DA0"/>
    <w:rPr>
      <w:color w:val="0563C1" w:themeColor="hyperlink"/>
      <w:u w:val="single"/>
    </w:rPr>
  </w:style>
  <w:style w:type="character" w:styleId="Menzionenonrisolta">
    <w:name w:val="Unresolved Mention"/>
    <w:basedOn w:val="Carpredefinitoparagrafo"/>
    <w:uiPriority w:val="99"/>
    <w:semiHidden/>
    <w:unhideWhenUsed/>
    <w:rsid w:val="00610DA0"/>
    <w:rPr>
      <w:color w:val="605E5C"/>
      <w:shd w:val="clear" w:color="auto" w:fill="E1DFDD"/>
    </w:rPr>
  </w:style>
  <w:style w:type="character" w:styleId="Collegamentovisitato">
    <w:name w:val="FollowedHyperlink"/>
    <w:basedOn w:val="Carpredefinitoparagrafo"/>
    <w:uiPriority w:val="99"/>
    <w:semiHidden/>
    <w:unhideWhenUsed/>
    <w:rsid w:val="00610D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er.cocconcelli@unicatt.it" TargetMode="External"/><Relationship Id="rId18" Type="http://schemas.openxmlformats.org/officeDocument/2006/relationships/hyperlink" Target="mailto:cgallucci@rectorat.url.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cru.alliance@unicatt.it" TargetMode="External"/><Relationship Id="rId17" Type="http://schemas.openxmlformats.org/officeDocument/2006/relationships/hyperlink" Target="mailto:mgattass@puc-rio.br" TargetMode="External"/><Relationship Id="rId2" Type="http://schemas.openxmlformats.org/officeDocument/2006/relationships/customXml" Target="../customXml/item2.xml"/><Relationship Id="rId16" Type="http://schemas.openxmlformats.org/officeDocument/2006/relationships/hyperlink" Target="mailto:lferrerl@uc.cl" TargetMode="External"/><Relationship Id="rId20" Type="http://schemas.openxmlformats.org/officeDocument/2006/relationships/hyperlink" Target="mailto:hanenberg@ucp.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james.keenan.2@bc.edu" TargetMode="External"/><Relationship Id="rId10" Type="http://schemas.openxmlformats.org/officeDocument/2006/relationships/endnotes" Target="endnotes.xml"/><Relationship Id="rId19" Type="http://schemas.openxmlformats.org/officeDocument/2006/relationships/hyperlink" Target="mailto:tetsu-mo@sophia.ac.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riley@acu.edu.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0545527CBFCC45A542158589C5CB34" ma:contentTypeVersion="12" ma:contentTypeDescription="Create a new document." ma:contentTypeScope="" ma:versionID="7fc9d8bbf252bf4ba38082cc14654c19">
  <xsd:schema xmlns:xsd="http://www.w3.org/2001/XMLSchema" xmlns:xs="http://www.w3.org/2001/XMLSchema" xmlns:p="http://schemas.microsoft.com/office/2006/metadata/properties" xmlns:ns3="a50187ee-03f6-4581-b605-ca057b1f1340" xmlns:ns4="d9fcd2ac-edb5-4185-a77f-3dc7fd1064de" targetNamespace="http://schemas.microsoft.com/office/2006/metadata/properties" ma:root="true" ma:fieldsID="a5cf83415ab9b158c88677e6570d68ad" ns3:_="" ns4:_="">
    <xsd:import namespace="a50187ee-03f6-4581-b605-ca057b1f1340"/>
    <xsd:import namespace="d9fcd2ac-edb5-4185-a77f-3dc7fd1064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187ee-03f6-4581-b605-ca057b1f1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cd2ac-edb5-4185-a77f-3dc7fd1064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2E3A7-00DB-4EC3-BCE8-F423C738FE8E}">
  <ds:schemaRefs>
    <ds:schemaRef ds:uri="http://schemas.openxmlformats.org/officeDocument/2006/bibliography"/>
  </ds:schemaRefs>
</ds:datastoreItem>
</file>

<file path=customXml/itemProps2.xml><?xml version="1.0" encoding="utf-8"?>
<ds:datastoreItem xmlns:ds="http://schemas.openxmlformats.org/officeDocument/2006/customXml" ds:itemID="{FCDB90AE-E9F9-472D-9463-86C200B78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6061A1-FAD8-4881-BFA3-89135F8CD3D4}">
  <ds:schemaRefs>
    <ds:schemaRef ds:uri="http://schemas.microsoft.com/sharepoint/v3/contenttype/forms"/>
  </ds:schemaRefs>
</ds:datastoreItem>
</file>

<file path=customXml/itemProps4.xml><?xml version="1.0" encoding="utf-8"?>
<ds:datastoreItem xmlns:ds="http://schemas.openxmlformats.org/officeDocument/2006/customXml" ds:itemID="{9FA77DF1-7635-47C3-8EDF-FF048E0B2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187ee-03f6-4581-b605-ca057b1f1340"/>
    <ds:schemaRef ds:uri="d9fcd2ac-edb5-4185-a77f-3dc7fd106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758</Words>
  <Characters>4326</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Bolt</dc:creator>
  <cp:keywords/>
  <dc:description/>
  <cp:lastModifiedBy>Matteo Caoduro</cp:lastModifiedBy>
  <cp:revision>10</cp:revision>
  <dcterms:created xsi:type="dcterms:W3CDTF">2024-05-21T06:43:00Z</dcterms:created>
  <dcterms:modified xsi:type="dcterms:W3CDTF">2024-10-02T14:03:00Z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0x0101008B0545527CBFCC45A542158589C5CB34</vt:lpwstr>
  </property>
</Properties>
</file>